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2C02" w14:textId="77777777" w:rsidR="00A27C06" w:rsidRDefault="00A27C06" w:rsidP="00A27C06">
      <w:pPr>
        <w:ind w:left="5245"/>
        <w:rPr>
          <w:color w:val="000000"/>
        </w:rPr>
      </w:pPr>
      <w:r>
        <w:rPr>
          <w:color w:val="000000"/>
        </w:rPr>
        <w:t>ЗАТВЕРДЖЕНО</w:t>
      </w:r>
    </w:p>
    <w:p w14:paraId="1AE5FE3A" w14:textId="77777777" w:rsidR="00A27C06" w:rsidRDefault="00A27C06" w:rsidP="00A27C06">
      <w:pPr>
        <w:ind w:left="5245"/>
        <w:rPr>
          <w:color w:val="000000"/>
        </w:rPr>
      </w:pPr>
      <w:r>
        <w:rPr>
          <w:color w:val="000000"/>
        </w:rPr>
        <w:t>Наказ Головного управління</w:t>
      </w:r>
    </w:p>
    <w:p w14:paraId="0456C513" w14:textId="77777777" w:rsidR="00A27C06" w:rsidRDefault="00A27C06" w:rsidP="00A27C06">
      <w:pPr>
        <w:ind w:left="5245"/>
        <w:rPr>
          <w:color w:val="000000"/>
        </w:rPr>
      </w:pPr>
      <w:r>
        <w:rPr>
          <w:color w:val="000000"/>
        </w:rPr>
        <w:t>Пенсійного фонду України</w:t>
      </w:r>
    </w:p>
    <w:p w14:paraId="0FD320C1" w14:textId="77777777" w:rsidR="00A27C06" w:rsidRDefault="00A27C06" w:rsidP="00A27C06">
      <w:pPr>
        <w:ind w:left="5245"/>
        <w:rPr>
          <w:color w:val="000000"/>
        </w:rPr>
      </w:pPr>
      <w:r>
        <w:rPr>
          <w:color w:val="000000"/>
        </w:rPr>
        <w:t>у Вінницькій області</w:t>
      </w:r>
    </w:p>
    <w:p w14:paraId="319C3E17" w14:textId="77777777" w:rsidR="00BA0B5D" w:rsidRDefault="00BA0B5D" w:rsidP="00BA0B5D">
      <w:pPr>
        <w:ind w:left="5245"/>
        <w:rPr>
          <w:color w:val="000000"/>
        </w:rPr>
      </w:pPr>
      <w:r>
        <w:rPr>
          <w:color w:val="000000"/>
        </w:rPr>
        <w:t>14 липня 2025 року № 500</w:t>
      </w:r>
    </w:p>
    <w:p w14:paraId="5206D81D" w14:textId="77777777" w:rsidR="00A27C06" w:rsidRDefault="00A27C06" w:rsidP="00A27C06">
      <w:pPr>
        <w:ind w:left="5245"/>
        <w:rPr>
          <w:color w:val="000000"/>
        </w:rPr>
      </w:pPr>
      <w:r>
        <w:t>(в редакції наказу</w:t>
      </w:r>
    </w:p>
    <w:p w14:paraId="6B9DAF9E" w14:textId="77777777" w:rsidR="00A27C06" w:rsidRDefault="00141487" w:rsidP="00A27C06">
      <w:pPr>
        <w:ind w:left="5245"/>
        <w:rPr>
          <w:color w:val="000000"/>
        </w:rPr>
      </w:pPr>
      <w:r>
        <w:rPr>
          <w:color w:val="000000"/>
        </w:rPr>
        <w:t>від 12.08.2025 2025 року № 589</w:t>
      </w:r>
      <w:r w:rsidR="002A5B35">
        <w:rPr>
          <w:color w:val="000000"/>
        </w:rPr>
        <w:t>)</w:t>
      </w:r>
    </w:p>
    <w:p w14:paraId="1B672D7F" w14:textId="77777777" w:rsidR="00EF57D8" w:rsidRDefault="00EF57D8" w:rsidP="00A27C06">
      <w:pPr>
        <w:rPr>
          <w:b/>
          <w:bCs/>
          <w:color w:val="000000" w:themeColor="text1"/>
          <w:lang w:val="ru-RU"/>
        </w:rPr>
      </w:pPr>
    </w:p>
    <w:p w14:paraId="60492698" w14:textId="77777777" w:rsidR="00BA0B5D" w:rsidRPr="00BA0B5D" w:rsidRDefault="00BA0B5D" w:rsidP="00A27C06">
      <w:pPr>
        <w:rPr>
          <w:b/>
          <w:bCs/>
          <w:color w:val="000000" w:themeColor="text1"/>
          <w:lang w:val="ru-RU"/>
        </w:rPr>
      </w:pPr>
    </w:p>
    <w:p w14:paraId="715A7DAB" w14:textId="77777777" w:rsidR="00EF57D8" w:rsidRPr="009F3389" w:rsidRDefault="00EF57D8" w:rsidP="00EF57D8">
      <w:pPr>
        <w:jc w:val="center"/>
        <w:rPr>
          <w:b/>
          <w:bCs/>
          <w:color w:val="000000" w:themeColor="text1"/>
        </w:rPr>
      </w:pPr>
      <w:r>
        <w:rPr>
          <w:b/>
          <w:bCs/>
          <w:color w:val="000000" w:themeColor="text1"/>
        </w:rPr>
        <w:t>І</w:t>
      </w:r>
      <w:r w:rsidRPr="009F3389">
        <w:rPr>
          <w:b/>
          <w:bCs/>
          <w:color w:val="000000" w:themeColor="text1"/>
        </w:rPr>
        <w:t>нформаційна картка</w:t>
      </w:r>
    </w:p>
    <w:p w14:paraId="3793EAE7" w14:textId="77777777" w:rsidR="00EF57D8" w:rsidRPr="009F3389" w:rsidRDefault="00EF57D8" w:rsidP="00EF57D8">
      <w:pPr>
        <w:pStyle w:val="Default"/>
        <w:jc w:val="center"/>
        <w:rPr>
          <w:b/>
          <w:bCs/>
          <w:color w:val="000000" w:themeColor="text1"/>
          <w:sz w:val="28"/>
          <w:szCs w:val="28"/>
        </w:rPr>
      </w:pPr>
      <w:r w:rsidRPr="009F3389">
        <w:rPr>
          <w:b/>
          <w:bCs/>
          <w:color w:val="000000" w:themeColor="text1"/>
          <w:sz w:val="28"/>
          <w:szCs w:val="28"/>
        </w:rPr>
        <w:t xml:space="preserve">адміністративної послуги з </w:t>
      </w:r>
      <w:r w:rsidR="00741243" w:rsidRPr="00741243">
        <w:rPr>
          <w:b/>
          <w:bCs/>
          <w:color w:val="000000" w:themeColor="text1"/>
          <w:sz w:val="28"/>
          <w:szCs w:val="28"/>
        </w:rPr>
        <w:t>надання одноразової компенсації особам з інвалідністю та дітям з інвалідністю до 18 років, яким встановлено інвалідність</w:t>
      </w:r>
      <w:r w:rsidR="002537BD" w:rsidRPr="002537BD">
        <w:rPr>
          <w:b/>
          <w:bCs/>
          <w:color w:val="000000" w:themeColor="text1"/>
          <w:sz w:val="28"/>
          <w:szCs w:val="28"/>
        </w:rPr>
        <w:t xml:space="preserve"> </w:t>
      </w:r>
      <w:r w:rsidR="00741243" w:rsidRPr="00741243">
        <w:rPr>
          <w:b/>
          <w:bCs/>
          <w:color w:val="000000" w:themeColor="text1"/>
          <w:sz w:val="28"/>
          <w:szCs w:val="28"/>
        </w:rPr>
        <w:t>внаслідок</w:t>
      </w:r>
      <w:r w:rsidR="002537BD" w:rsidRPr="002537BD">
        <w:rPr>
          <w:b/>
          <w:bCs/>
          <w:color w:val="000000" w:themeColor="text1"/>
          <w:sz w:val="28"/>
          <w:szCs w:val="28"/>
        </w:rPr>
        <w:t xml:space="preserve"> </w:t>
      </w:r>
      <w:r w:rsidR="00741243" w:rsidRPr="00741243">
        <w:rPr>
          <w:b/>
          <w:bCs/>
          <w:color w:val="000000" w:themeColor="text1"/>
          <w:sz w:val="28"/>
          <w:szCs w:val="28"/>
        </w:rPr>
        <w:t>одержаних</w:t>
      </w:r>
      <w:r w:rsidR="002537BD" w:rsidRPr="002537BD">
        <w:rPr>
          <w:b/>
          <w:bCs/>
          <w:color w:val="000000" w:themeColor="text1"/>
          <w:sz w:val="28"/>
          <w:szCs w:val="28"/>
        </w:rPr>
        <w:t xml:space="preserve"> </w:t>
      </w:r>
      <w:r w:rsidR="00741243" w:rsidRPr="00741243">
        <w:rPr>
          <w:b/>
          <w:bCs/>
          <w:color w:val="000000" w:themeColor="text1"/>
          <w:sz w:val="28"/>
          <w:szCs w:val="28"/>
        </w:rPr>
        <w:t>на</w:t>
      </w:r>
      <w:r w:rsidR="002537BD" w:rsidRPr="002537BD">
        <w:rPr>
          <w:b/>
          <w:bCs/>
          <w:color w:val="000000" w:themeColor="text1"/>
          <w:sz w:val="28"/>
          <w:szCs w:val="28"/>
        </w:rPr>
        <w:t xml:space="preserve"> </w:t>
      </w:r>
      <w:r w:rsidR="00741243" w:rsidRPr="00741243">
        <w:rPr>
          <w:b/>
          <w:bCs/>
          <w:color w:val="000000" w:themeColor="text1"/>
          <w:sz w:val="28"/>
          <w:szCs w:val="28"/>
        </w:rPr>
        <w:t>території</w:t>
      </w:r>
      <w:r w:rsidR="002537BD" w:rsidRPr="002537BD">
        <w:rPr>
          <w:b/>
          <w:bCs/>
          <w:color w:val="000000" w:themeColor="text1"/>
          <w:sz w:val="28"/>
          <w:szCs w:val="28"/>
        </w:rPr>
        <w:t xml:space="preserve"> </w:t>
      </w:r>
      <w:r w:rsidR="00741243" w:rsidRPr="00741243">
        <w:rPr>
          <w:b/>
          <w:bCs/>
          <w:color w:val="000000" w:themeColor="text1"/>
          <w:sz w:val="28"/>
          <w:szCs w:val="28"/>
        </w:rPr>
        <w:t>України</w:t>
      </w:r>
      <w:r w:rsidR="002537BD" w:rsidRPr="002537BD">
        <w:rPr>
          <w:b/>
          <w:bCs/>
          <w:color w:val="000000" w:themeColor="text1"/>
          <w:sz w:val="28"/>
          <w:szCs w:val="28"/>
        </w:rPr>
        <w:t xml:space="preserve"> </w:t>
      </w:r>
      <w:r w:rsidR="00741243" w:rsidRPr="00741243">
        <w:rPr>
          <w:b/>
          <w:bCs/>
          <w:color w:val="000000" w:themeColor="text1"/>
          <w:sz w:val="28"/>
          <w:szCs w:val="28"/>
        </w:rPr>
        <w:t>ушкоджень</w:t>
      </w:r>
      <w:r w:rsidR="002537BD" w:rsidRPr="002537BD">
        <w:rPr>
          <w:b/>
          <w:bCs/>
          <w:color w:val="000000" w:themeColor="text1"/>
          <w:sz w:val="28"/>
          <w:szCs w:val="28"/>
        </w:rPr>
        <w:t xml:space="preserve"> </w:t>
      </w:r>
      <w:r w:rsidR="00741243" w:rsidRPr="00741243">
        <w:rPr>
          <w:b/>
          <w:bCs/>
          <w:color w:val="000000" w:themeColor="text1"/>
          <w:sz w:val="28"/>
          <w:szCs w:val="28"/>
        </w:rPr>
        <w:t>здоров’я, спричинених вибухонебезпечними предметами, визначеними пунктом 1 частини першої статті 1 Закону України “Про протимінну діяльність в Україні”</w:t>
      </w:r>
    </w:p>
    <w:p w14:paraId="40A77B68" w14:textId="77777777" w:rsidR="00EF57D8" w:rsidRDefault="00EF57D8" w:rsidP="00EF57D8">
      <w:pPr>
        <w:ind w:right="-1"/>
        <w:jc w:val="center"/>
      </w:pPr>
      <w:r>
        <w:rPr>
          <w:u w:val="single"/>
        </w:rPr>
        <w:t>Головне управління Пенсійного фонду України у Вінницькій області</w:t>
      </w:r>
    </w:p>
    <w:p w14:paraId="7436164D" w14:textId="77777777" w:rsidR="00EF57D8" w:rsidRPr="00BA0B5D" w:rsidRDefault="00EF57D8" w:rsidP="00EF57D8">
      <w:pPr>
        <w:jc w:val="center"/>
        <w:rPr>
          <w:sz w:val="24"/>
          <w:szCs w:val="24"/>
        </w:rPr>
      </w:pPr>
      <w:r w:rsidRPr="00BA0B5D">
        <w:rPr>
          <w:sz w:val="24"/>
          <w:szCs w:val="24"/>
        </w:rPr>
        <w:t>(найменування суб’єкта надання адміністративної послуги / центру надання адміністративних послуг)</w:t>
      </w:r>
    </w:p>
    <w:p w14:paraId="5A0279CA" w14:textId="77777777" w:rsidR="00EF57D8" w:rsidRPr="009F3389" w:rsidRDefault="00EF57D8" w:rsidP="00EF57D8">
      <w:pPr>
        <w:jc w:val="center"/>
        <w:rPr>
          <w:color w:val="000000" w:themeColor="text1"/>
        </w:rPr>
      </w:pPr>
    </w:p>
    <w:tbl>
      <w:tblPr>
        <w:tblW w:w="5016" w:type="pct"/>
        <w:tblInd w:w="-58"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33"/>
        <w:gridCol w:w="2378"/>
        <w:gridCol w:w="6742"/>
      </w:tblGrid>
      <w:tr w:rsidR="00EF57D8" w:rsidRPr="009F3389" w14:paraId="26212612" w14:textId="77777777" w:rsidTr="005A1F95">
        <w:tc>
          <w:tcPr>
            <w:tcW w:w="5000" w:type="pct"/>
            <w:gridSpan w:val="3"/>
            <w:tcBorders>
              <w:top w:val="outset" w:sz="6" w:space="0" w:color="000000"/>
              <w:left w:val="outset" w:sz="6" w:space="0" w:color="000000"/>
              <w:bottom w:val="outset" w:sz="6" w:space="0" w:color="000000"/>
              <w:right w:val="outset" w:sz="6" w:space="0" w:color="000000"/>
            </w:tcBorders>
          </w:tcPr>
          <w:p w14:paraId="2C0710ED" w14:textId="77777777" w:rsidR="00EF57D8" w:rsidRPr="009F3389" w:rsidRDefault="00EF57D8" w:rsidP="00044D9C">
            <w:pPr>
              <w:jc w:val="center"/>
              <w:rPr>
                <w:b/>
                <w:bCs/>
                <w:color w:val="000000" w:themeColor="text1"/>
              </w:rPr>
            </w:pPr>
            <w:bookmarkStart w:id="0" w:name="n14"/>
            <w:bookmarkEnd w:id="0"/>
            <w:r w:rsidRPr="009F3389">
              <w:rPr>
                <w:b/>
                <w:bCs/>
                <w:color w:val="000000" w:themeColor="text1"/>
              </w:rPr>
              <w:t>Інформація про суб’єкта надання послуги</w:t>
            </w:r>
          </w:p>
        </w:tc>
      </w:tr>
      <w:tr w:rsidR="00EF57D8" w:rsidRPr="009F3389" w14:paraId="18EE09F8" w14:textId="77777777" w:rsidTr="005A1F95">
        <w:tc>
          <w:tcPr>
            <w:tcW w:w="276" w:type="pct"/>
            <w:tcBorders>
              <w:top w:val="outset" w:sz="6" w:space="0" w:color="000000"/>
              <w:left w:val="outset" w:sz="6" w:space="0" w:color="000000"/>
              <w:bottom w:val="outset" w:sz="6" w:space="0" w:color="000000"/>
              <w:right w:val="outset" w:sz="6" w:space="0" w:color="000000"/>
            </w:tcBorders>
          </w:tcPr>
          <w:p w14:paraId="60BE4F70" w14:textId="77777777" w:rsidR="00EF57D8" w:rsidRPr="009F3389" w:rsidRDefault="00EF57D8" w:rsidP="00044D9C">
            <w:pPr>
              <w:jc w:val="center"/>
              <w:rPr>
                <w:color w:val="000000" w:themeColor="text1"/>
              </w:rPr>
            </w:pPr>
            <w:r w:rsidRPr="009F3389">
              <w:rPr>
                <w:color w:val="000000" w:themeColor="text1"/>
              </w:rPr>
              <w:t>1</w:t>
            </w:r>
          </w:p>
        </w:tc>
        <w:tc>
          <w:tcPr>
            <w:tcW w:w="1232" w:type="pct"/>
            <w:tcBorders>
              <w:top w:val="outset" w:sz="6" w:space="0" w:color="000000"/>
              <w:left w:val="outset" w:sz="6" w:space="0" w:color="000000"/>
              <w:bottom w:val="outset" w:sz="6" w:space="0" w:color="000000"/>
              <w:right w:val="outset" w:sz="6" w:space="0" w:color="000000"/>
            </w:tcBorders>
          </w:tcPr>
          <w:p w14:paraId="7FFA5FCA" w14:textId="77777777" w:rsidR="00EF57D8" w:rsidRPr="009F3389" w:rsidRDefault="00EF57D8" w:rsidP="00044D9C">
            <w:pPr>
              <w:jc w:val="left"/>
              <w:rPr>
                <w:color w:val="000000" w:themeColor="text1"/>
              </w:rPr>
            </w:pPr>
            <w:r w:rsidRPr="009F3389">
              <w:rPr>
                <w:color w:val="000000" w:themeColor="text1"/>
              </w:rPr>
              <w:t xml:space="preserve">Місцезнаходження </w:t>
            </w:r>
          </w:p>
        </w:tc>
        <w:tc>
          <w:tcPr>
            <w:tcW w:w="3492" w:type="pct"/>
            <w:tcBorders>
              <w:top w:val="outset" w:sz="6" w:space="0" w:color="000000"/>
              <w:left w:val="outset" w:sz="6" w:space="0" w:color="000000"/>
              <w:bottom w:val="outset" w:sz="6" w:space="0" w:color="000000"/>
              <w:right w:val="outset" w:sz="6" w:space="0" w:color="000000"/>
            </w:tcBorders>
          </w:tcPr>
          <w:p w14:paraId="4339BBFF" w14:textId="77777777" w:rsidR="00EF57D8" w:rsidRPr="00CF4B24" w:rsidRDefault="00EF57D8" w:rsidP="00CF4B24">
            <w:pPr>
              <w:pStyle w:val="a7"/>
              <w:rPr>
                <w:rStyle w:val="2"/>
                <w:i w:val="0"/>
                <w:iCs w:val="0"/>
                <w:color w:val="000000" w:themeColor="text1"/>
              </w:rPr>
            </w:pPr>
            <w:r w:rsidRPr="00CF4B24">
              <w:rPr>
                <w:i/>
                <w:iCs/>
              </w:rPr>
              <w:t>Зазначається місцезнаходження (адреса) сервісного центру (віддаленого робочого місця)</w:t>
            </w:r>
          </w:p>
        </w:tc>
      </w:tr>
      <w:tr w:rsidR="00EF57D8" w:rsidRPr="009F3389" w14:paraId="5E70F19D" w14:textId="77777777" w:rsidTr="005A1F95">
        <w:tc>
          <w:tcPr>
            <w:tcW w:w="276" w:type="pct"/>
            <w:tcBorders>
              <w:top w:val="outset" w:sz="6" w:space="0" w:color="000000"/>
              <w:left w:val="outset" w:sz="6" w:space="0" w:color="000000"/>
              <w:bottom w:val="outset" w:sz="6" w:space="0" w:color="000000"/>
              <w:right w:val="outset" w:sz="6" w:space="0" w:color="000000"/>
            </w:tcBorders>
          </w:tcPr>
          <w:p w14:paraId="7F012AE2" w14:textId="77777777" w:rsidR="00EF57D8" w:rsidRPr="009F3389" w:rsidRDefault="00EF57D8" w:rsidP="00044D9C">
            <w:pPr>
              <w:jc w:val="center"/>
              <w:rPr>
                <w:color w:val="000000" w:themeColor="text1"/>
              </w:rPr>
            </w:pPr>
            <w:r w:rsidRPr="009F3389">
              <w:rPr>
                <w:color w:val="000000" w:themeColor="text1"/>
              </w:rPr>
              <w:t>2</w:t>
            </w:r>
          </w:p>
        </w:tc>
        <w:tc>
          <w:tcPr>
            <w:tcW w:w="1232" w:type="pct"/>
            <w:tcBorders>
              <w:top w:val="outset" w:sz="6" w:space="0" w:color="000000"/>
              <w:left w:val="outset" w:sz="6" w:space="0" w:color="000000"/>
              <w:bottom w:val="outset" w:sz="6" w:space="0" w:color="000000"/>
              <w:right w:val="outset" w:sz="6" w:space="0" w:color="000000"/>
            </w:tcBorders>
          </w:tcPr>
          <w:p w14:paraId="6AD71E5A" w14:textId="77777777" w:rsidR="00EF57D8" w:rsidRPr="009F3389" w:rsidRDefault="00EF57D8" w:rsidP="00044D9C">
            <w:pPr>
              <w:jc w:val="left"/>
              <w:rPr>
                <w:color w:val="000000" w:themeColor="text1"/>
              </w:rPr>
            </w:pPr>
            <w:r w:rsidRPr="009F3389">
              <w:rPr>
                <w:color w:val="000000" w:themeColor="text1"/>
              </w:rPr>
              <w:t xml:space="preserve">Інформація щодо режиму роботи </w:t>
            </w:r>
          </w:p>
        </w:tc>
        <w:tc>
          <w:tcPr>
            <w:tcW w:w="3492" w:type="pct"/>
            <w:tcBorders>
              <w:top w:val="outset" w:sz="6" w:space="0" w:color="000000"/>
              <w:left w:val="outset" w:sz="6" w:space="0" w:color="000000"/>
              <w:bottom w:val="outset" w:sz="6" w:space="0" w:color="000000"/>
              <w:right w:val="outset" w:sz="6" w:space="0" w:color="000000"/>
            </w:tcBorders>
          </w:tcPr>
          <w:p w14:paraId="59B46572" w14:textId="77777777" w:rsidR="00EF57D8" w:rsidRDefault="00EF57D8" w:rsidP="00CF4B24">
            <w:pPr>
              <w:pStyle w:val="a7"/>
            </w:pPr>
            <w:r>
              <w:t>Пн – Пт</w:t>
            </w:r>
          </w:p>
          <w:p w14:paraId="78A49EE7" w14:textId="77777777" w:rsidR="00EF57D8" w:rsidRPr="009F3389" w:rsidRDefault="00EF57D8" w:rsidP="00CF4B24">
            <w:pPr>
              <w:pStyle w:val="a7"/>
              <w:rPr>
                <w:iCs/>
              </w:rPr>
            </w:pPr>
            <w:r>
              <w:t>08.00 – 17.00 (18.00)</w:t>
            </w:r>
            <w:r w:rsidR="00741243">
              <w:rPr>
                <w:lang w:val="ru-RU"/>
              </w:rPr>
              <w:t xml:space="preserve"> </w:t>
            </w:r>
            <w:r>
              <w:t>год</w:t>
            </w:r>
            <w:r w:rsidR="00741243">
              <w:rPr>
                <w:lang w:val="ru-RU"/>
              </w:rPr>
              <w:t xml:space="preserve"> </w:t>
            </w:r>
            <w:r w:rsidRPr="00CF4B24">
              <w:rPr>
                <w:i/>
                <w:iCs/>
              </w:rPr>
              <w:t>(зазначається</w:t>
            </w:r>
            <w:r w:rsidR="00741243" w:rsidRPr="00CF4B24">
              <w:rPr>
                <w:i/>
                <w:iCs/>
                <w:lang w:val="ru-RU"/>
              </w:rPr>
              <w:t xml:space="preserve"> </w:t>
            </w:r>
            <w:r w:rsidRPr="00CF4B24">
              <w:rPr>
                <w:i/>
                <w:iCs/>
              </w:rPr>
              <w:t>режим роботи сервісного центру (віддаленого робочого місця)</w:t>
            </w:r>
          </w:p>
        </w:tc>
      </w:tr>
      <w:tr w:rsidR="00EF57D8" w:rsidRPr="009F3389" w14:paraId="4F4B391F" w14:textId="77777777" w:rsidTr="005A1F95">
        <w:tc>
          <w:tcPr>
            <w:tcW w:w="276" w:type="pct"/>
            <w:tcBorders>
              <w:top w:val="outset" w:sz="6" w:space="0" w:color="000000"/>
              <w:left w:val="outset" w:sz="6" w:space="0" w:color="000000"/>
              <w:bottom w:val="outset" w:sz="6" w:space="0" w:color="000000"/>
              <w:right w:val="outset" w:sz="6" w:space="0" w:color="000000"/>
            </w:tcBorders>
          </w:tcPr>
          <w:p w14:paraId="2DF1EAE1" w14:textId="77777777" w:rsidR="00EF57D8" w:rsidRPr="009F3389" w:rsidRDefault="00EF57D8" w:rsidP="00044D9C">
            <w:pPr>
              <w:jc w:val="center"/>
              <w:rPr>
                <w:color w:val="000000" w:themeColor="text1"/>
              </w:rPr>
            </w:pPr>
            <w:r w:rsidRPr="009F3389">
              <w:rPr>
                <w:color w:val="000000" w:themeColor="text1"/>
              </w:rPr>
              <w:t>3</w:t>
            </w:r>
          </w:p>
        </w:tc>
        <w:tc>
          <w:tcPr>
            <w:tcW w:w="1232" w:type="pct"/>
            <w:tcBorders>
              <w:top w:val="outset" w:sz="6" w:space="0" w:color="000000"/>
              <w:left w:val="outset" w:sz="6" w:space="0" w:color="000000"/>
              <w:bottom w:val="outset" w:sz="6" w:space="0" w:color="000000"/>
              <w:right w:val="outset" w:sz="6" w:space="0" w:color="000000"/>
            </w:tcBorders>
          </w:tcPr>
          <w:p w14:paraId="34CC8139" w14:textId="77777777" w:rsidR="00EF57D8" w:rsidRPr="009F3389" w:rsidRDefault="00EF57D8" w:rsidP="00074C84">
            <w:pPr>
              <w:jc w:val="left"/>
              <w:rPr>
                <w:color w:val="000000" w:themeColor="text1"/>
              </w:rPr>
            </w:pPr>
            <w:r w:rsidRPr="009F3389">
              <w:rPr>
                <w:color w:val="000000" w:themeColor="text1"/>
              </w:rPr>
              <w:t>Телефон, адреса</w:t>
            </w:r>
            <w:r w:rsidR="00074C84">
              <w:rPr>
                <w:color w:val="000000" w:themeColor="text1"/>
                <w:lang w:val="ru-RU"/>
              </w:rPr>
              <w:t xml:space="preserve"> </w:t>
            </w:r>
            <w:r w:rsidRPr="009F3389">
              <w:rPr>
                <w:color w:val="000000" w:themeColor="text1"/>
              </w:rPr>
              <w:t>електронної пошти,</w:t>
            </w:r>
            <w:r w:rsidR="00074C84">
              <w:rPr>
                <w:color w:val="000000" w:themeColor="text1"/>
                <w:lang w:val="ru-RU"/>
              </w:rPr>
              <w:t xml:space="preserve"> </w:t>
            </w:r>
            <w:proofErr w:type="spellStart"/>
            <w:r w:rsidRPr="009F3389">
              <w:rPr>
                <w:color w:val="000000" w:themeColor="text1"/>
              </w:rPr>
              <w:t>вебсайт</w:t>
            </w:r>
            <w:proofErr w:type="spellEnd"/>
          </w:p>
        </w:tc>
        <w:tc>
          <w:tcPr>
            <w:tcW w:w="3492" w:type="pct"/>
            <w:tcBorders>
              <w:top w:val="outset" w:sz="6" w:space="0" w:color="000000"/>
              <w:left w:val="outset" w:sz="6" w:space="0" w:color="000000"/>
              <w:bottom w:val="outset" w:sz="6" w:space="0" w:color="000000"/>
              <w:right w:val="outset" w:sz="6" w:space="0" w:color="000000"/>
            </w:tcBorders>
          </w:tcPr>
          <w:p w14:paraId="24862620" w14:textId="77777777" w:rsidR="00EF57D8" w:rsidRDefault="00EF57D8" w:rsidP="00CF4B24">
            <w:pPr>
              <w:pStyle w:val="a7"/>
            </w:pPr>
            <w:r>
              <w:t>0-800-219-108</w:t>
            </w:r>
          </w:p>
          <w:p w14:paraId="497158DD" w14:textId="77777777" w:rsidR="00EF57D8" w:rsidRDefault="00EF57D8" w:rsidP="00CF4B24">
            <w:pPr>
              <w:pStyle w:val="a7"/>
            </w:pPr>
            <w:hyperlink r:id="rId6">
              <w:r>
                <w:t>gu@vn.pfu.gov.ua</w:t>
              </w:r>
            </w:hyperlink>
          </w:p>
          <w:p w14:paraId="1C6AFBD1" w14:textId="77777777" w:rsidR="00EF57D8" w:rsidRPr="009F3389" w:rsidRDefault="00EF57D8" w:rsidP="00CF4B24">
            <w:pPr>
              <w:pStyle w:val="a7"/>
              <w:rPr>
                <w:rStyle w:val="2"/>
                <w:i w:val="0"/>
                <w:iCs w:val="0"/>
                <w:color w:val="000000" w:themeColor="text1"/>
              </w:rPr>
            </w:pPr>
            <w:r>
              <w:t>pfu.gov.ua/</w:t>
            </w:r>
            <w:proofErr w:type="spellStart"/>
            <w:r>
              <w:t>vn</w:t>
            </w:r>
            <w:proofErr w:type="spellEnd"/>
          </w:p>
        </w:tc>
      </w:tr>
      <w:tr w:rsidR="001E216C" w:rsidRPr="009F3389" w14:paraId="16A3939E" w14:textId="77777777" w:rsidTr="005A1F95">
        <w:tc>
          <w:tcPr>
            <w:tcW w:w="276" w:type="pct"/>
            <w:tcBorders>
              <w:top w:val="outset" w:sz="6" w:space="0" w:color="000000"/>
              <w:left w:val="outset" w:sz="6" w:space="0" w:color="000000"/>
              <w:bottom w:val="outset" w:sz="6" w:space="0" w:color="000000"/>
              <w:right w:val="outset" w:sz="6" w:space="0" w:color="000000"/>
            </w:tcBorders>
          </w:tcPr>
          <w:p w14:paraId="13DB3CF2" w14:textId="77777777" w:rsidR="001E216C" w:rsidRPr="009F3389" w:rsidRDefault="001E216C" w:rsidP="001E216C">
            <w:pPr>
              <w:jc w:val="center"/>
              <w:rPr>
                <w:color w:val="000000" w:themeColor="text1"/>
              </w:rPr>
            </w:pPr>
          </w:p>
        </w:tc>
        <w:tc>
          <w:tcPr>
            <w:tcW w:w="1232" w:type="pct"/>
            <w:tcBorders>
              <w:top w:val="outset" w:sz="6" w:space="0" w:color="000000"/>
              <w:left w:val="outset" w:sz="6" w:space="0" w:color="000000"/>
              <w:bottom w:val="outset" w:sz="6" w:space="0" w:color="000000"/>
              <w:right w:val="outset" w:sz="6" w:space="0" w:color="000000"/>
            </w:tcBorders>
          </w:tcPr>
          <w:p w14:paraId="5CBDCBDB" w14:textId="77777777" w:rsidR="001E216C" w:rsidRPr="00C23F6A" w:rsidRDefault="001E216C" w:rsidP="001E216C">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492" w:type="pct"/>
            <w:tcBorders>
              <w:top w:val="outset" w:sz="6" w:space="0" w:color="000000"/>
              <w:left w:val="outset" w:sz="6" w:space="0" w:color="000000"/>
              <w:bottom w:val="outset" w:sz="6" w:space="0" w:color="000000"/>
              <w:right w:val="outset" w:sz="6" w:space="0" w:color="000000"/>
            </w:tcBorders>
          </w:tcPr>
          <w:p w14:paraId="78427662" w14:textId="77777777" w:rsidR="001E216C" w:rsidRPr="00EB760E" w:rsidRDefault="001E216C" w:rsidP="001E216C">
            <w:pPr>
              <w:pStyle w:val="a7"/>
            </w:pPr>
            <w:r w:rsidRPr="00EB760E">
              <w:t xml:space="preserve">Центр надання адміністративних послуг </w:t>
            </w:r>
          </w:p>
          <w:p w14:paraId="28C48809" w14:textId="77777777" w:rsidR="001E216C" w:rsidRPr="00315F3E" w:rsidRDefault="001E216C" w:rsidP="001E216C">
            <w:pPr>
              <w:pStyle w:val="a7"/>
            </w:pPr>
            <w:r w:rsidRPr="00EB760E">
              <w:t>Погребищенської міської ради</w:t>
            </w:r>
          </w:p>
        </w:tc>
      </w:tr>
      <w:tr w:rsidR="001E216C" w:rsidRPr="009F3389" w14:paraId="058D7D75" w14:textId="77777777" w:rsidTr="005A1F95">
        <w:tc>
          <w:tcPr>
            <w:tcW w:w="276" w:type="pct"/>
            <w:tcBorders>
              <w:top w:val="outset" w:sz="6" w:space="0" w:color="000000"/>
              <w:left w:val="outset" w:sz="6" w:space="0" w:color="000000"/>
              <w:bottom w:val="outset" w:sz="6" w:space="0" w:color="000000"/>
              <w:right w:val="outset" w:sz="6" w:space="0" w:color="000000"/>
            </w:tcBorders>
          </w:tcPr>
          <w:p w14:paraId="1C62DFC7" w14:textId="77777777" w:rsidR="001E216C" w:rsidRPr="009F3389" w:rsidRDefault="001E216C" w:rsidP="001E216C">
            <w:pPr>
              <w:jc w:val="center"/>
              <w:rPr>
                <w:color w:val="000000" w:themeColor="text1"/>
              </w:rPr>
            </w:pPr>
          </w:p>
        </w:tc>
        <w:tc>
          <w:tcPr>
            <w:tcW w:w="1232" w:type="pct"/>
            <w:tcBorders>
              <w:top w:val="outset" w:sz="6" w:space="0" w:color="000000"/>
              <w:left w:val="outset" w:sz="6" w:space="0" w:color="000000"/>
              <w:bottom w:val="outset" w:sz="6" w:space="0" w:color="000000"/>
              <w:right w:val="outset" w:sz="6" w:space="0" w:color="000000"/>
            </w:tcBorders>
          </w:tcPr>
          <w:p w14:paraId="182FA4CB" w14:textId="77777777" w:rsidR="001E216C" w:rsidRDefault="001E216C" w:rsidP="001E216C">
            <w:pPr>
              <w:jc w:val="left"/>
              <w:rPr>
                <w:color w:val="000000"/>
              </w:rPr>
            </w:pPr>
            <w:r w:rsidRPr="00C23F6A">
              <w:rPr>
                <w:color w:val="000000"/>
              </w:rPr>
              <w:t xml:space="preserve">Інформація щодо режиму роботи </w:t>
            </w:r>
          </w:p>
          <w:p w14:paraId="76D1CEDE" w14:textId="77777777" w:rsidR="001E216C" w:rsidRPr="00C23F6A" w:rsidRDefault="001E216C" w:rsidP="001E216C">
            <w:pPr>
              <w:jc w:val="left"/>
              <w:rPr>
                <w:color w:val="000000"/>
              </w:rPr>
            </w:pPr>
            <w:r>
              <w:rPr>
                <w:color w:val="000000"/>
              </w:rPr>
              <w:t xml:space="preserve">ЦНАП </w:t>
            </w:r>
            <w:r w:rsidRPr="00EB760E">
              <w:t>Погребищенської міської ради</w:t>
            </w:r>
          </w:p>
        </w:tc>
        <w:tc>
          <w:tcPr>
            <w:tcW w:w="3492" w:type="pct"/>
            <w:tcBorders>
              <w:top w:val="outset" w:sz="6" w:space="0" w:color="000000"/>
              <w:left w:val="outset" w:sz="6" w:space="0" w:color="000000"/>
              <w:bottom w:val="outset" w:sz="6" w:space="0" w:color="000000"/>
              <w:right w:val="outset" w:sz="6" w:space="0" w:color="000000"/>
            </w:tcBorders>
          </w:tcPr>
          <w:p w14:paraId="69FA13A8" w14:textId="77777777" w:rsidR="001E216C" w:rsidRPr="00EB760E" w:rsidRDefault="001E216C" w:rsidP="001E216C">
            <w:pPr>
              <w:pStyle w:val="a7"/>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39D0FB5C" w14:textId="77777777" w:rsidR="001E216C" w:rsidRPr="00EB760E" w:rsidRDefault="001E216C" w:rsidP="001E216C">
            <w:pPr>
              <w:pStyle w:val="a7"/>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2147BE68" w14:textId="77777777" w:rsidR="001E216C" w:rsidRPr="00EB760E" w:rsidRDefault="001E216C" w:rsidP="001E216C">
            <w:pPr>
              <w:pStyle w:val="a7"/>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58606848" w14:textId="77777777" w:rsidR="001E216C" w:rsidRDefault="001E216C" w:rsidP="001E216C">
            <w:pPr>
              <w:pStyle w:val="a7"/>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1E216C" w:rsidRPr="009F3389" w14:paraId="5A795102" w14:textId="77777777" w:rsidTr="005A1F95">
        <w:tc>
          <w:tcPr>
            <w:tcW w:w="276" w:type="pct"/>
            <w:tcBorders>
              <w:top w:val="outset" w:sz="6" w:space="0" w:color="000000"/>
              <w:left w:val="outset" w:sz="6" w:space="0" w:color="000000"/>
              <w:bottom w:val="outset" w:sz="6" w:space="0" w:color="000000"/>
              <w:right w:val="outset" w:sz="6" w:space="0" w:color="000000"/>
            </w:tcBorders>
          </w:tcPr>
          <w:p w14:paraId="2012A92E" w14:textId="77777777" w:rsidR="001E216C" w:rsidRPr="009F3389" w:rsidRDefault="001E216C" w:rsidP="001E216C">
            <w:pPr>
              <w:jc w:val="center"/>
              <w:rPr>
                <w:color w:val="000000" w:themeColor="text1"/>
              </w:rPr>
            </w:pPr>
          </w:p>
        </w:tc>
        <w:tc>
          <w:tcPr>
            <w:tcW w:w="1232" w:type="pct"/>
            <w:tcBorders>
              <w:top w:val="outset" w:sz="6" w:space="0" w:color="000000"/>
              <w:left w:val="outset" w:sz="6" w:space="0" w:color="000000"/>
              <w:bottom w:val="outset" w:sz="6" w:space="0" w:color="000000"/>
              <w:right w:val="outset" w:sz="6" w:space="0" w:color="000000"/>
            </w:tcBorders>
          </w:tcPr>
          <w:p w14:paraId="06F0FB9E" w14:textId="77777777" w:rsidR="001E216C" w:rsidRPr="00C23F6A" w:rsidRDefault="001E216C" w:rsidP="001E216C">
            <w:pPr>
              <w:jc w:val="left"/>
              <w:rPr>
                <w:color w:val="000000"/>
              </w:rPr>
            </w:pPr>
            <w:r w:rsidRPr="00C23F6A">
              <w:rPr>
                <w:color w:val="000000"/>
              </w:rPr>
              <w:t>Телефон, адреса</w:t>
            </w:r>
          </w:p>
          <w:p w14:paraId="65F18ED3" w14:textId="77777777" w:rsidR="001E216C" w:rsidRPr="00C23F6A" w:rsidRDefault="001E216C" w:rsidP="001E216C">
            <w:pPr>
              <w:jc w:val="left"/>
              <w:rPr>
                <w:color w:val="000000"/>
              </w:rPr>
            </w:pPr>
            <w:r w:rsidRPr="00C23F6A">
              <w:rPr>
                <w:color w:val="000000"/>
              </w:rPr>
              <w:t>електронної пошти,</w:t>
            </w:r>
          </w:p>
          <w:p w14:paraId="7F0117DB" w14:textId="77777777" w:rsidR="001E216C" w:rsidRPr="00C23F6A" w:rsidRDefault="001E216C" w:rsidP="001E216C">
            <w:pPr>
              <w:jc w:val="left"/>
              <w:rPr>
                <w:color w:val="000000"/>
              </w:rPr>
            </w:pPr>
            <w:proofErr w:type="spellStart"/>
            <w:r w:rsidRPr="00C23F6A">
              <w:rPr>
                <w:color w:val="000000"/>
              </w:rPr>
              <w:lastRenderedPageBreak/>
              <w:t>вебсай</w:t>
            </w:r>
            <w:proofErr w:type="spellEnd"/>
            <w:r>
              <w:rPr>
                <w:color w:val="000000"/>
              </w:rPr>
              <w:t xml:space="preserve"> ЦНАП </w:t>
            </w:r>
            <w:r w:rsidRPr="00EB760E">
              <w:t>Погребищенської міської ради</w:t>
            </w:r>
          </w:p>
        </w:tc>
        <w:tc>
          <w:tcPr>
            <w:tcW w:w="3492" w:type="pct"/>
            <w:tcBorders>
              <w:top w:val="outset" w:sz="6" w:space="0" w:color="000000"/>
              <w:left w:val="outset" w:sz="6" w:space="0" w:color="000000"/>
              <w:bottom w:val="outset" w:sz="6" w:space="0" w:color="000000"/>
              <w:right w:val="outset" w:sz="6" w:space="0" w:color="000000"/>
            </w:tcBorders>
          </w:tcPr>
          <w:p w14:paraId="67FD1947" w14:textId="77777777" w:rsidR="001E216C" w:rsidRPr="00EB760E" w:rsidRDefault="001E216C" w:rsidP="001E216C">
            <w:pPr>
              <w:pStyle w:val="a7"/>
            </w:pPr>
            <w:r w:rsidRPr="00EB760E">
              <w:lastRenderedPageBreak/>
              <w:t>+38(098)9798071, (04346)2-11-49,</w:t>
            </w:r>
          </w:p>
          <w:p w14:paraId="73BFA835" w14:textId="77777777" w:rsidR="001E216C" w:rsidRPr="00EB760E" w:rsidRDefault="001E216C" w:rsidP="001E216C">
            <w:pPr>
              <w:pStyle w:val="a7"/>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1AA4FD48" w14:textId="77777777" w:rsidR="001E216C" w:rsidRPr="00EB760E" w:rsidRDefault="001E216C" w:rsidP="001E216C">
            <w:pPr>
              <w:pStyle w:val="a7"/>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469568BB" w14:textId="77777777" w:rsidR="001E216C" w:rsidRPr="00EB760E" w:rsidRDefault="001E216C" w:rsidP="001E216C">
            <w:pPr>
              <w:pStyle w:val="a7"/>
              <w:rPr>
                <w:rStyle w:val="2"/>
                <w:i w:val="0"/>
                <w:iCs w:val="0"/>
                <w:spacing w:val="-1"/>
                <w:shd w:val="clear" w:color="auto" w:fill="auto"/>
              </w:rPr>
            </w:pPr>
          </w:p>
          <w:p w14:paraId="6CDFA2E6" w14:textId="77777777" w:rsidR="001E216C" w:rsidRDefault="001E216C" w:rsidP="001E216C">
            <w:pPr>
              <w:pStyle w:val="a7"/>
              <w:rPr>
                <w:color w:val="000000" w:themeColor="text1"/>
              </w:rPr>
            </w:pPr>
          </w:p>
        </w:tc>
      </w:tr>
      <w:tr w:rsidR="001E216C" w:rsidRPr="009F3389" w14:paraId="6B72B528" w14:textId="77777777" w:rsidTr="005A1F95">
        <w:tc>
          <w:tcPr>
            <w:tcW w:w="5000" w:type="pct"/>
            <w:gridSpan w:val="3"/>
            <w:tcBorders>
              <w:top w:val="outset" w:sz="6" w:space="0" w:color="000000"/>
              <w:left w:val="outset" w:sz="6" w:space="0" w:color="000000"/>
              <w:bottom w:val="outset" w:sz="6" w:space="0" w:color="000000"/>
              <w:right w:val="outset" w:sz="6" w:space="0" w:color="000000"/>
            </w:tcBorders>
          </w:tcPr>
          <w:p w14:paraId="7B259283" w14:textId="77777777" w:rsidR="001E216C" w:rsidRPr="009F3389" w:rsidRDefault="001E216C" w:rsidP="001E216C">
            <w:pPr>
              <w:tabs>
                <w:tab w:val="left" w:pos="229"/>
              </w:tabs>
              <w:ind w:firstLine="390"/>
              <w:jc w:val="center"/>
              <w:rPr>
                <w:b/>
                <w:bCs/>
                <w:color w:val="000000" w:themeColor="text1"/>
              </w:rPr>
            </w:pPr>
            <w:r w:rsidRPr="009F3389">
              <w:rPr>
                <w:b/>
                <w:bCs/>
                <w:color w:val="000000" w:themeColor="text1"/>
              </w:rPr>
              <w:lastRenderedPageBreak/>
              <w:t>Нормативні акти, якими регламентується надання послуги</w:t>
            </w:r>
          </w:p>
        </w:tc>
      </w:tr>
      <w:tr w:rsidR="001E216C" w:rsidRPr="009F3389" w14:paraId="38E30F72" w14:textId="77777777" w:rsidTr="005A1F95">
        <w:tc>
          <w:tcPr>
            <w:tcW w:w="276" w:type="pct"/>
            <w:tcBorders>
              <w:top w:val="outset" w:sz="6" w:space="0" w:color="000000"/>
              <w:left w:val="outset" w:sz="6" w:space="0" w:color="000000"/>
              <w:bottom w:val="outset" w:sz="6" w:space="0" w:color="000000"/>
              <w:right w:val="outset" w:sz="6" w:space="0" w:color="000000"/>
            </w:tcBorders>
          </w:tcPr>
          <w:p w14:paraId="2A9CAC41" w14:textId="77777777" w:rsidR="001E216C" w:rsidRPr="009F3389" w:rsidRDefault="001E216C" w:rsidP="001E216C">
            <w:pPr>
              <w:jc w:val="center"/>
              <w:rPr>
                <w:color w:val="000000" w:themeColor="text1"/>
              </w:rPr>
            </w:pPr>
            <w:r w:rsidRPr="009F3389">
              <w:rPr>
                <w:color w:val="000000" w:themeColor="text1"/>
              </w:rPr>
              <w:t>4</w:t>
            </w:r>
          </w:p>
        </w:tc>
        <w:tc>
          <w:tcPr>
            <w:tcW w:w="1232" w:type="pct"/>
            <w:tcBorders>
              <w:top w:val="outset" w:sz="6" w:space="0" w:color="000000"/>
              <w:left w:val="outset" w:sz="6" w:space="0" w:color="000000"/>
              <w:bottom w:val="outset" w:sz="6" w:space="0" w:color="000000"/>
              <w:right w:val="outset" w:sz="6" w:space="0" w:color="000000"/>
            </w:tcBorders>
          </w:tcPr>
          <w:p w14:paraId="578902AB" w14:textId="77777777" w:rsidR="001E216C" w:rsidRPr="009F3389" w:rsidRDefault="001E216C" w:rsidP="001E216C">
            <w:pPr>
              <w:rPr>
                <w:color w:val="000000" w:themeColor="text1"/>
              </w:rPr>
            </w:pPr>
            <w:r w:rsidRPr="009F3389">
              <w:rPr>
                <w:color w:val="000000" w:themeColor="text1"/>
              </w:rPr>
              <w:t>Закони України</w:t>
            </w:r>
          </w:p>
        </w:tc>
        <w:tc>
          <w:tcPr>
            <w:tcW w:w="3492" w:type="pct"/>
            <w:tcBorders>
              <w:top w:val="outset" w:sz="6" w:space="0" w:color="000000"/>
              <w:left w:val="outset" w:sz="6" w:space="0" w:color="000000"/>
              <w:bottom w:val="outset" w:sz="6" w:space="0" w:color="000000"/>
              <w:right w:val="outset" w:sz="6" w:space="0" w:color="000000"/>
            </w:tcBorders>
          </w:tcPr>
          <w:p w14:paraId="3E3837C8" w14:textId="77777777" w:rsidR="001E216C" w:rsidRDefault="001E216C" w:rsidP="001E216C">
            <w:pPr>
              <w:pStyle w:val="TableParagraph"/>
              <w:tabs>
                <w:tab w:val="left" w:pos="6293"/>
              </w:tabs>
              <w:ind w:firstLine="390"/>
              <w:jc w:val="left"/>
              <w:rPr>
                <w:sz w:val="28"/>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протимінну</w:t>
            </w:r>
            <w:r>
              <w:rPr>
                <w:sz w:val="28"/>
                <w:lang w:val="ru-RU"/>
              </w:rPr>
              <w:t xml:space="preserve"> </w:t>
            </w:r>
            <w:r>
              <w:rPr>
                <w:sz w:val="28"/>
              </w:rPr>
              <w:t>діяльність</w:t>
            </w:r>
            <w:r>
              <w:rPr>
                <w:sz w:val="28"/>
                <w:lang w:val="ru-RU"/>
              </w:rPr>
              <w:t xml:space="preserve"> </w:t>
            </w:r>
            <w:r>
              <w:rPr>
                <w:spacing w:val="-10"/>
                <w:sz w:val="28"/>
              </w:rPr>
              <w:t xml:space="preserve">в </w:t>
            </w:r>
            <w:r>
              <w:rPr>
                <w:spacing w:val="-2"/>
                <w:sz w:val="28"/>
              </w:rPr>
              <w:t>Україні”;</w:t>
            </w:r>
          </w:p>
          <w:p w14:paraId="0DC0CF72" w14:textId="77777777" w:rsidR="001E216C" w:rsidRPr="00741243" w:rsidRDefault="001E216C" w:rsidP="001E216C">
            <w:pPr>
              <w:pStyle w:val="a3"/>
              <w:shd w:val="clear" w:color="auto" w:fill="FFFFFF"/>
              <w:tabs>
                <w:tab w:val="left" w:pos="229"/>
              </w:tabs>
              <w:spacing w:before="0" w:beforeAutospacing="0" w:after="0" w:afterAutospacing="0"/>
              <w:ind w:firstLine="390"/>
              <w:jc w:val="both"/>
              <w:rPr>
                <w:color w:val="000000" w:themeColor="text1"/>
                <w:sz w:val="28"/>
                <w:szCs w:val="28"/>
                <w:highlight w:val="yellow"/>
                <w:lang w:val="ru-RU"/>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адміністративну</w:t>
            </w:r>
            <w:r>
              <w:rPr>
                <w:sz w:val="28"/>
                <w:lang w:val="ru-RU"/>
              </w:rPr>
              <w:t xml:space="preserve"> </w:t>
            </w:r>
            <w:r>
              <w:rPr>
                <w:spacing w:val="-2"/>
                <w:sz w:val="28"/>
              </w:rPr>
              <w:t>процедуру”.</w:t>
            </w:r>
          </w:p>
        </w:tc>
      </w:tr>
      <w:tr w:rsidR="001E216C" w:rsidRPr="009F3389" w14:paraId="43FC4807" w14:textId="77777777" w:rsidTr="005A1F95">
        <w:tc>
          <w:tcPr>
            <w:tcW w:w="276" w:type="pct"/>
            <w:tcBorders>
              <w:top w:val="outset" w:sz="6" w:space="0" w:color="000000"/>
              <w:left w:val="outset" w:sz="6" w:space="0" w:color="000000"/>
              <w:bottom w:val="outset" w:sz="6" w:space="0" w:color="000000"/>
              <w:right w:val="outset" w:sz="6" w:space="0" w:color="000000"/>
            </w:tcBorders>
          </w:tcPr>
          <w:p w14:paraId="79D469BE" w14:textId="77777777" w:rsidR="001E216C" w:rsidRPr="009F3389" w:rsidRDefault="001E216C" w:rsidP="001E216C">
            <w:pPr>
              <w:jc w:val="center"/>
              <w:rPr>
                <w:color w:val="000000" w:themeColor="text1"/>
              </w:rPr>
            </w:pPr>
            <w:r w:rsidRPr="009F3389">
              <w:rPr>
                <w:color w:val="000000" w:themeColor="text1"/>
              </w:rPr>
              <w:t>5</w:t>
            </w:r>
          </w:p>
        </w:tc>
        <w:tc>
          <w:tcPr>
            <w:tcW w:w="1232" w:type="pct"/>
            <w:tcBorders>
              <w:top w:val="outset" w:sz="6" w:space="0" w:color="000000"/>
              <w:left w:val="outset" w:sz="6" w:space="0" w:color="000000"/>
              <w:bottom w:val="outset" w:sz="6" w:space="0" w:color="000000"/>
              <w:right w:val="outset" w:sz="6" w:space="0" w:color="000000"/>
            </w:tcBorders>
          </w:tcPr>
          <w:p w14:paraId="64E99C5A" w14:textId="77777777" w:rsidR="001E216C" w:rsidRPr="009F3389" w:rsidRDefault="001E216C" w:rsidP="001E216C">
            <w:pPr>
              <w:rPr>
                <w:color w:val="000000" w:themeColor="text1"/>
              </w:rPr>
            </w:pPr>
            <w:r w:rsidRPr="009F3389">
              <w:rPr>
                <w:color w:val="000000" w:themeColor="text1"/>
              </w:rPr>
              <w:t>Акти Кабінету Міністрів України</w:t>
            </w:r>
          </w:p>
        </w:tc>
        <w:tc>
          <w:tcPr>
            <w:tcW w:w="3492" w:type="pct"/>
            <w:tcBorders>
              <w:top w:val="outset" w:sz="6" w:space="0" w:color="000000"/>
              <w:left w:val="outset" w:sz="6" w:space="0" w:color="000000"/>
              <w:bottom w:val="outset" w:sz="6" w:space="0" w:color="000000"/>
              <w:right w:val="outset" w:sz="6" w:space="0" w:color="000000"/>
            </w:tcBorders>
          </w:tcPr>
          <w:p w14:paraId="71200C1F" w14:textId="77777777" w:rsidR="001E216C" w:rsidRPr="00074C84" w:rsidRDefault="001E216C" w:rsidP="001E216C">
            <w:pPr>
              <w:pStyle w:val="TableParagraph"/>
              <w:ind w:firstLine="364"/>
              <w:rPr>
                <w:sz w:val="28"/>
              </w:rPr>
            </w:pPr>
            <w:r>
              <w:rPr>
                <w:sz w:val="28"/>
              </w:rPr>
              <w:t>Порядок</w:t>
            </w:r>
            <w:r w:rsidRPr="00074C84">
              <w:rPr>
                <w:sz w:val="28"/>
              </w:rPr>
              <w:t xml:space="preserve"> </w:t>
            </w:r>
            <w:r>
              <w:rPr>
                <w:sz w:val="28"/>
              </w:rPr>
              <w:t>надання</w:t>
            </w:r>
            <w:r w:rsidRPr="00074C84">
              <w:rPr>
                <w:sz w:val="28"/>
              </w:rPr>
              <w:t xml:space="preserve"> </w:t>
            </w:r>
            <w:r>
              <w:rPr>
                <w:sz w:val="28"/>
              </w:rPr>
              <w:t>одноразової</w:t>
            </w:r>
            <w:r w:rsidRPr="00074C84">
              <w:rPr>
                <w:sz w:val="28"/>
              </w:rPr>
              <w:t xml:space="preserve"> </w:t>
            </w:r>
            <w:r>
              <w:rPr>
                <w:sz w:val="28"/>
              </w:rPr>
              <w:t>компенсації</w:t>
            </w:r>
            <w:r w:rsidRPr="00074C84">
              <w:rPr>
                <w:sz w:val="28"/>
              </w:rPr>
              <w:t xml:space="preserve"> </w:t>
            </w:r>
            <w:r>
              <w:rPr>
                <w:sz w:val="28"/>
              </w:rPr>
              <w:t>особам з інвалідністю та дітям з інвалідністю,постраждалим внаслідок дії вибухонебезпечних предметів, затверджений постановою Кабінету Міністрів України від 29 вересня 2021 року № 1020;</w:t>
            </w:r>
            <w:r w:rsidRPr="00074C84">
              <w:rPr>
                <w:sz w:val="28"/>
              </w:rPr>
              <w:t xml:space="preserve"> </w:t>
            </w:r>
          </w:p>
          <w:p w14:paraId="757E02E2" w14:textId="77777777" w:rsidR="001E216C" w:rsidRDefault="001E216C" w:rsidP="001E216C">
            <w:pPr>
              <w:pStyle w:val="TableParagraph"/>
              <w:ind w:firstLine="364"/>
              <w:rPr>
                <w:sz w:val="28"/>
              </w:rPr>
            </w:pPr>
            <w:r w:rsidRPr="00074C84">
              <w:rPr>
                <w:sz w:val="28"/>
              </w:rPr>
              <w:t>п</w:t>
            </w:r>
            <w:r>
              <w:rPr>
                <w:sz w:val="28"/>
              </w:rPr>
              <w:t>останова</w:t>
            </w:r>
            <w:r w:rsidRPr="00074C84">
              <w:rPr>
                <w:sz w:val="28"/>
              </w:rPr>
              <w:t xml:space="preserve"> </w:t>
            </w:r>
            <w:r>
              <w:rPr>
                <w:sz w:val="28"/>
              </w:rPr>
              <w:t>Кабінету</w:t>
            </w:r>
            <w:r w:rsidRPr="00074C84">
              <w:rPr>
                <w:sz w:val="28"/>
              </w:rPr>
              <w:t xml:space="preserve"> </w:t>
            </w:r>
            <w:r>
              <w:rPr>
                <w:sz w:val="28"/>
              </w:rPr>
              <w:t>Міністрів</w:t>
            </w:r>
            <w:r w:rsidRPr="00074C84">
              <w:rPr>
                <w:sz w:val="28"/>
              </w:rPr>
              <w:t xml:space="preserve"> </w:t>
            </w:r>
            <w:r>
              <w:rPr>
                <w:sz w:val="28"/>
              </w:rPr>
              <w:t>України від15листопада 2024 року № 1338 “Деякі питання запровадження</w:t>
            </w:r>
            <w:r w:rsidRPr="00074C84">
              <w:rPr>
                <w:sz w:val="28"/>
              </w:rPr>
              <w:t xml:space="preserve"> </w:t>
            </w:r>
            <w:r>
              <w:rPr>
                <w:sz w:val="28"/>
              </w:rPr>
              <w:t>оцінювання</w:t>
            </w:r>
            <w:r w:rsidRPr="00074C84">
              <w:rPr>
                <w:sz w:val="28"/>
              </w:rPr>
              <w:t xml:space="preserve"> </w:t>
            </w:r>
            <w:r>
              <w:rPr>
                <w:spacing w:val="-2"/>
                <w:sz w:val="28"/>
              </w:rPr>
              <w:t>повсякденного</w:t>
            </w:r>
            <w:r w:rsidRPr="00741243">
              <w:rPr>
                <w:spacing w:val="-2"/>
              </w:rPr>
              <w:t xml:space="preserve"> </w:t>
            </w:r>
            <w:r>
              <w:rPr>
                <w:sz w:val="28"/>
              </w:rPr>
              <w:t>функціонування</w:t>
            </w:r>
            <w:r w:rsidRPr="00074C84">
              <w:rPr>
                <w:sz w:val="28"/>
              </w:rPr>
              <w:t xml:space="preserve"> </w:t>
            </w:r>
            <w:r>
              <w:rPr>
                <w:spacing w:val="-2"/>
                <w:sz w:val="28"/>
              </w:rPr>
              <w:t>особи”;</w:t>
            </w:r>
          </w:p>
          <w:p w14:paraId="7E41A197" w14:textId="77777777" w:rsidR="001E216C" w:rsidRDefault="001E216C" w:rsidP="001E216C">
            <w:pPr>
              <w:pStyle w:val="TableParagraph"/>
              <w:spacing w:before="0"/>
              <w:ind w:firstLine="390"/>
              <w:rPr>
                <w:sz w:val="28"/>
              </w:rPr>
            </w:pPr>
            <w:r>
              <w:rPr>
                <w:sz w:val="28"/>
              </w:rPr>
              <w:t xml:space="preserve">постановаКабінетуМіністрівУкраїнивід21листопада 2013 року №917 “Деякі питання </w:t>
            </w:r>
            <w:r>
              <w:rPr>
                <w:spacing w:val="-2"/>
                <w:sz w:val="28"/>
              </w:rPr>
              <w:t xml:space="preserve">встановлення лікарсько-консультативними комісіями </w:t>
            </w:r>
            <w:r>
              <w:rPr>
                <w:sz w:val="28"/>
              </w:rPr>
              <w:t>інвалідності дітям”;</w:t>
            </w:r>
          </w:p>
          <w:p w14:paraId="36E12A0C" w14:textId="77777777" w:rsidR="001E216C" w:rsidRDefault="001E216C" w:rsidP="001E216C">
            <w:pPr>
              <w:pStyle w:val="TableParagraph"/>
              <w:spacing w:before="0"/>
              <w:ind w:firstLine="390"/>
              <w:rPr>
                <w:sz w:val="28"/>
              </w:rPr>
            </w:pPr>
            <w:r>
              <w:rPr>
                <w:sz w:val="28"/>
              </w:rPr>
              <w:t xml:space="preserve">постановаКабінетуМіністрівУкраїнивід08вересня 2016 року № 606 “Деякі питання електронної взаємодії електронних інформаційних </w:t>
            </w:r>
            <w:r>
              <w:rPr>
                <w:spacing w:val="-2"/>
                <w:sz w:val="28"/>
              </w:rPr>
              <w:t>ресурсів”;</w:t>
            </w:r>
          </w:p>
          <w:p w14:paraId="7716E280" w14:textId="77777777" w:rsidR="001E216C" w:rsidRPr="00741243" w:rsidRDefault="001E216C" w:rsidP="001E216C">
            <w:pPr>
              <w:tabs>
                <w:tab w:val="left" w:pos="229"/>
              </w:tabs>
              <w:ind w:firstLine="390"/>
              <w:rPr>
                <w:color w:val="000000" w:themeColor="text1"/>
              </w:rPr>
            </w:pPr>
            <w:r>
              <w:t>постановаКабінетуМіністрівУкраїнивід25червня 2025 року № 765 “Деякі питання призначення та виплати державних соціальних допомог,</w:t>
            </w:r>
            <w:r w:rsidRPr="00074C84">
              <w:t xml:space="preserve"> </w:t>
            </w:r>
            <w:r>
              <w:t>соціальних</w:t>
            </w:r>
            <w:r w:rsidRPr="00074C84">
              <w:t xml:space="preserve"> </w:t>
            </w:r>
            <w:r>
              <w:t>стипендій</w:t>
            </w:r>
            <w:r w:rsidRPr="00074C84">
              <w:t xml:space="preserve"> </w:t>
            </w:r>
            <w:r>
              <w:t>органами</w:t>
            </w:r>
            <w:r w:rsidRPr="00074C84">
              <w:t xml:space="preserve"> </w:t>
            </w:r>
            <w:r>
              <w:t>Пенсійного фонду України” (далі – постанова № 765).</w:t>
            </w:r>
          </w:p>
        </w:tc>
      </w:tr>
      <w:tr w:rsidR="001E216C" w:rsidRPr="009F3389" w14:paraId="3DFD23BC" w14:textId="77777777" w:rsidTr="005A1F95">
        <w:tc>
          <w:tcPr>
            <w:tcW w:w="276" w:type="pct"/>
            <w:tcBorders>
              <w:top w:val="outset" w:sz="6" w:space="0" w:color="000000"/>
              <w:left w:val="outset" w:sz="6" w:space="0" w:color="000000"/>
              <w:bottom w:val="outset" w:sz="6" w:space="0" w:color="000000"/>
              <w:right w:val="outset" w:sz="6" w:space="0" w:color="000000"/>
            </w:tcBorders>
          </w:tcPr>
          <w:p w14:paraId="40641460" w14:textId="77777777" w:rsidR="001E216C" w:rsidRPr="009F3389" w:rsidRDefault="001E216C" w:rsidP="001E216C">
            <w:pPr>
              <w:jc w:val="center"/>
              <w:rPr>
                <w:color w:val="000000" w:themeColor="text1"/>
              </w:rPr>
            </w:pPr>
            <w:r w:rsidRPr="009F3389">
              <w:rPr>
                <w:color w:val="000000" w:themeColor="text1"/>
              </w:rPr>
              <w:t>6</w:t>
            </w:r>
          </w:p>
        </w:tc>
        <w:tc>
          <w:tcPr>
            <w:tcW w:w="1232" w:type="pct"/>
            <w:tcBorders>
              <w:top w:val="outset" w:sz="6" w:space="0" w:color="000000"/>
              <w:left w:val="outset" w:sz="6" w:space="0" w:color="000000"/>
              <w:bottom w:val="outset" w:sz="6" w:space="0" w:color="000000"/>
              <w:right w:val="outset" w:sz="6" w:space="0" w:color="000000"/>
            </w:tcBorders>
          </w:tcPr>
          <w:p w14:paraId="5A6E8CED" w14:textId="77777777" w:rsidR="001E216C" w:rsidRPr="009F3389" w:rsidRDefault="001E216C" w:rsidP="001E216C">
            <w:pPr>
              <w:rPr>
                <w:color w:val="000000" w:themeColor="text1"/>
              </w:rPr>
            </w:pPr>
            <w:r w:rsidRPr="009F3389">
              <w:rPr>
                <w:color w:val="000000" w:themeColor="text1"/>
              </w:rPr>
              <w:t>Акти центральних органів виконавчої влади</w:t>
            </w:r>
          </w:p>
        </w:tc>
        <w:tc>
          <w:tcPr>
            <w:tcW w:w="3492" w:type="pct"/>
            <w:tcBorders>
              <w:top w:val="outset" w:sz="6" w:space="0" w:color="000000"/>
              <w:left w:val="outset" w:sz="6" w:space="0" w:color="000000"/>
              <w:bottom w:val="outset" w:sz="6" w:space="0" w:color="000000"/>
              <w:right w:val="outset" w:sz="6" w:space="0" w:color="000000"/>
            </w:tcBorders>
          </w:tcPr>
          <w:p w14:paraId="5E214912" w14:textId="77777777" w:rsidR="001E216C" w:rsidRPr="009F3389" w:rsidRDefault="001E216C" w:rsidP="001E216C">
            <w:pPr>
              <w:tabs>
                <w:tab w:val="left" w:pos="229"/>
              </w:tabs>
              <w:ind w:firstLine="390"/>
              <w:rPr>
                <w:color w:val="000000" w:themeColor="text1"/>
              </w:rPr>
            </w:pPr>
            <w:r>
              <w:t>Постанова правління Пенсійного фонду України від30 липня 2015 року № 13-1 “Про організацію прийому та обслуговування осіб, які звертаються до органів</w:t>
            </w:r>
            <w:r w:rsidRPr="00074C84">
              <w:t xml:space="preserve"> </w:t>
            </w:r>
            <w:r>
              <w:t>Пенсійного</w:t>
            </w:r>
            <w:r w:rsidRPr="00074C84">
              <w:t xml:space="preserve"> </w:t>
            </w:r>
            <w:r>
              <w:t>фонду</w:t>
            </w:r>
            <w:r w:rsidRPr="00074C84">
              <w:t xml:space="preserve"> </w:t>
            </w:r>
            <w:r>
              <w:t>України”,</w:t>
            </w:r>
            <w:r w:rsidRPr="00074C84">
              <w:t xml:space="preserve"> </w:t>
            </w:r>
            <w:r>
              <w:t>зареєстрована</w:t>
            </w:r>
            <w:r w:rsidRPr="00074C84">
              <w:t xml:space="preserve"> </w:t>
            </w:r>
            <w:r>
              <w:t xml:space="preserve">в </w:t>
            </w:r>
            <w:r w:rsidRPr="00074C84">
              <w:t xml:space="preserve"> </w:t>
            </w:r>
            <w:r>
              <w:t xml:space="preserve">Міністерстві юстиції України 18серпня 2015 </w:t>
            </w:r>
            <w:proofErr w:type="spellStart"/>
            <w:r>
              <w:t>рокуза</w:t>
            </w:r>
            <w:proofErr w:type="spellEnd"/>
            <w:r>
              <w:t xml:space="preserve"> № 991/27436.</w:t>
            </w:r>
          </w:p>
        </w:tc>
      </w:tr>
      <w:tr w:rsidR="001E216C" w:rsidRPr="009F3389" w14:paraId="3D1E263F" w14:textId="77777777" w:rsidTr="005A1F95">
        <w:tc>
          <w:tcPr>
            <w:tcW w:w="5000" w:type="pct"/>
            <w:gridSpan w:val="3"/>
            <w:tcBorders>
              <w:top w:val="outset" w:sz="6" w:space="0" w:color="000000"/>
              <w:left w:val="outset" w:sz="6" w:space="0" w:color="000000"/>
              <w:bottom w:val="outset" w:sz="6" w:space="0" w:color="000000"/>
              <w:right w:val="outset" w:sz="6" w:space="0" w:color="000000"/>
            </w:tcBorders>
          </w:tcPr>
          <w:p w14:paraId="3350C83A" w14:textId="77777777" w:rsidR="001E216C" w:rsidRPr="009F3389" w:rsidRDefault="001E216C" w:rsidP="001E216C">
            <w:pPr>
              <w:tabs>
                <w:tab w:val="left" w:pos="229"/>
              </w:tabs>
              <w:ind w:firstLine="390"/>
              <w:jc w:val="center"/>
              <w:rPr>
                <w:b/>
                <w:bCs/>
                <w:color w:val="000000" w:themeColor="text1"/>
              </w:rPr>
            </w:pPr>
            <w:r w:rsidRPr="009F3389">
              <w:rPr>
                <w:b/>
                <w:bCs/>
                <w:color w:val="000000" w:themeColor="text1"/>
              </w:rPr>
              <w:t>Умови отримання послуги</w:t>
            </w:r>
          </w:p>
        </w:tc>
      </w:tr>
      <w:tr w:rsidR="001E216C" w:rsidRPr="009F3389" w14:paraId="75E9708F" w14:textId="77777777" w:rsidTr="005A1F95">
        <w:tc>
          <w:tcPr>
            <w:tcW w:w="276" w:type="pct"/>
            <w:tcBorders>
              <w:top w:val="outset" w:sz="6" w:space="0" w:color="000000"/>
              <w:left w:val="outset" w:sz="6" w:space="0" w:color="000000"/>
              <w:bottom w:val="outset" w:sz="6" w:space="0" w:color="000000"/>
              <w:right w:val="outset" w:sz="6" w:space="0" w:color="000000"/>
            </w:tcBorders>
          </w:tcPr>
          <w:p w14:paraId="48AE1C2C" w14:textId="77777777" w:rsidR="001E216C" w:rsidRPr="009F3389" w:rsidRDefault="001E216C" w:rsidP="001E216C">
            <w:pPr>
              <w:jc w:val="center"/>
              <w:rPr>
                <w:color w:val="000000" w:themeColor="text1"/>
              </w:rPr>
            </w:pPr>
            <w:r w:rsidRPr="009F3389">
              <w:rPr>
                <w:color w:val="000000" w:themeColor="text1"/>
              </w:rPr>
              <w:t>7</w:t>
            </w:r>
          </w:p>
        </w:tc>
        <w:tc>
          <w:tcPr>
            <w:tcW w:w="1232" w:type="pct"/>
            <w:tcBorders>
              <w:top w:val="outset" w:sz="6" w:space="0" w:color="000000"/>
              <w:left w:val="outset" w:sz="6" w:space="0" w:color="000000"/>
              <w:bottom w:val="outset" w:sz="6" w:space="0" w:color="000000"/>
              <w:right w:val="outset" w:sz="6" w:space="0" w:color="000000"/>
            </w:tcBorders>
          </w:tcPr>
          <w:p w14:paraId="5A7BA34B" w14:textId="77777777" w:rsidR="001E216C" w:rsidRPr="009F3389" w:rsidRDefault="001E216C" w:rsidP="001E216C">
            <w:pPr>
              <w:rPr>
                <w:color w:val="000000" w:themeColor="text1"/>
              </w:rPr>
            </w:pPr>
            <w:r w:rsidRPr="009F3389">
              <w:rPr>
                <w:color w:val="000000" w:themeColor="text1"/>
              </w:rPr>
              <w:t>Особи, які мають право на отримання послуги</w:t>
            </w:r>
          </w:p>
        </w:tc>
        <w:tc>
          <w:tcPr>
            <w:tcW w:w="3492" w:type="pct"/>
            <w:tcBorders>
              <w:top w:val="outset" w:sz="6" w:space="0" w:color="000000"/>
              <w:left w:val="outset" w:sz="6" w:space="0" w:color="000000"/>
              <w:bottom w:val="outset" w:sz="6" w:space="0" w:color="000000"/>
              <w:right w:val="outset" w:sz="6" w:space="0" w:color="000000"/>
            </w:tcBorders>
          </w:tcPr>
          <w:p w14:paraId="54344FE2" w14:textId="77777777" w:rsidR="001E216C" w:rsidRPr="009F3389" w:rsidRDefault="001E216C" w:rsidP="001E216C">
            <w:pPr>
              <w:pStyle w:val="Default"/>
              <w:tabs>
                <w:tab w:val="left" w:pos="229"/>
              </w:tabs>
              <w:ind w:firstLine="372"/>
              <w:jc w:val="both"/>
              <w:rPr>
                <w:color w:val="000000" w:themeColor="text1"/>
                <w:sz w:val="28"/>
                <w:szCs w:val="28"/>
                <w:shd w:val="clear" w:color="auto" w:fill="FFFFFF"/>
              </w:rPr>
            </w:pPr>
            <w:r>
              <w:rPr>
                <w:sz w:val="28"/>
              </w:rPr>
              <w:t>Особи</w:t>
            </w:r>
            <w:r w:rsidRPr="00074C84">
              <w:rPr>
                <w:sz w:val="28"/>
              </w:rPr>
              <w:t xml:space="preserve"> </w:t>
            </w:r>
            <w:r>
              <w:rPr>
                <w:sz w:val="28"/>
              </w:rPr>
              <w:t>з</w:t>
            </w:r>
            <w:r w:rsidRPr="00074C84">
              <w:rPr>
                <w:sz w:val="28"/>
              </w:rPr>
              <w:t xml:space="preserve"> </w:t>
            </w:r>
            <w:r>
              <w:rPr>
                <w:sz w:val="28"/>
              </w:rPr>
              <w:t>інвалідністю</w:t>
            </w:r>
            <w:r w:rsidRPr="00074C84">
              <w:rPr>
                <w:sz w:val="28"/>
              </w:rPr>
              <w:t xml:space="preserve"> </w:t>
            </w:r>
            <w:r>
              <w:rPr>
                <w:sz w:val="28"/>
              </w:rPr>
              <w:t>та</w:t>
            </w:r>
            <w:r w:rsidRPr="00074C84">
              <w:rPr>
                <w:sz w:val="28"/>
              </w:rPr>
              <w:t xml:space="preserve"> </w:t>
            </w:r>
            <w:r>
              <w:rPr>
                <w:sz w:val="28"/>
              </w:rPr>
              <w:t>діти</w:t>
            </w:r>
            <w:r w:rsidRPr="00074C84">
              <w:rPr>
                <w:sz w:val="28"/>
              </w:rPr>
              <w:t xml:space="preserve"> </w:t>
            </w:r>
            <w:r>
              <w:rPr>
                <w:sz w:val="28"/>
              </w:rPr>
              <w:t>з</w:t>
            </w:r>
            <w:r w:rsidRPr="00074C84">
              <w:rPr>
                <w:sz w:val="28"/>
              </w:rPr>
              <w:t xml:space="preserve"> </w:t>
            </w:r>
            <w:r>
              <w:rPr>
                <w:sz w:val="28"/>
              </w:rPr>
              <w:t>інвалідністю</w:t>
            </w:r>
            <w:r w:rsidRPr="00074C84">
              <w:rPr>
                <w:sz w:val="28"/>
              </w:rPr>
              <w:t xml:space="preserve"> </w:t>
            </w:r>
            <w:r>
              <w:rPr>
                <w:sz w:val="28"/>
              </w:rPr>
              <w:t xml:space="preserve">до </w:t>
            </w:r>
            <w:r w:rsidRPr="00074C84">
              <w:rPr>
                <w:sz w:val="28"/>
              </w:rPr>
              <w:t xml:space="preserve"> </w:t>
            </w:r>
            <w:r>
              <w:rPr>
                <w:sz w:val="28"/>
              </w:rPr>
              <w:t>18</w:t>
            </w:r>
            <w:r w:rsidRPr="00074C84">
              <w:rPr>
                <w:sz w:val="28"/>
              </w:rPr>
              <w:t xml:space="preserve"> </w:t>
            </w:r>
            <w:r>
              <w:rPr>
                <w:sz w:val="28"/>
              </w:rPr>
              <w:t>років, яким встановлено інвалідність унаслідок одержаних на території України ушкоджень здоров’я, спричинених вибухонебезпечними предметами,</w:t>
            </w:r>
            <w:r w:rsidRPr="00074C84">
              <w:rPr>
                <w:sz w:val="28"/>
              </w:rPr>
              <w:t xml:space="preserve"> </w:t>
            </w:r>
            <w:r>
              <w:rPr>
                <w:sz w:val="28"/>
              </w:rPr>
              <w:t>визначеними</w:t>
            </w:r>
            <w:r w:rsidRPr="00074C84">
              <w:rPr>
                <w:sz w:val="28"/>
              </w:rPr>
              <w:t xml:space="preserve"> </w:t>
            </w:r>
            <w:r>
              <w:rPr>
                <w:sz w:val="28"/>
              </w:rPr>
              <w:t>пунктом</w:t>
            </w:r>
            <w:r w:rsidRPr="00074C84">
              <w:rPr>
                <w:sz w:val="28"/>
              </w:rPr>
              <w:t xml:space="preserve"> </w:t>
            </w:r>
            <w:r>
              <w:rPr>
                <w:sz w:val="28"/>
              </w:rPr>
              <w:t>1</w:t>
            </w:r>
            <w:r w:rsidRPr="00074C84">
              <w:rPr>
                <w:sz w:val="28"/>
              </w:rPr>
              <w:t xml:space="preserve"> </w:t>
            </w:r>
            <w:r>
              <w:rPr>
                <w:sz w:val="28"/>
              </w:rPr>
              <w:t>частини</w:t>
            </w:r>
            <w:r w:rsidRPr="00074C84">
              <w:rPr>
                <w:sz w:val="28"/>
              </w:rPr>
              <w:t xml:space="preserve"> </w:t>
            </w:r>
            <w:r>
              <w:rPr>
                <w:sz w:val="28"/>
              </w:rPr>
              <w:t xml:space="preserve">першої статті 1 Закону </w:t>
            </w:r>
            <w:r>
              <w:rPr>
                <w:sz w:val="28"/>
              </w:rPr>
              <w:lastRenderedPageBreak/>
              <w:t>України “Про протимінну діяльність в Україні” (далі – постраждалі особи).</w:t>
            </w:r>
          </w:p>
        </w:tc>
      </w:tr>
      <w:tr w:rsidR="001E216C" w:rsidRPr="009F3389" w14:paraId="1BF11705" w14:textId="77777777" w:rsidTr="005A1F95">
        <w:tc>
          <w:tcPr>
            <w:tcW w:w="276" w:type="pct"/>
            <w:tcBorders>
              <w:top w:val="outset" w:sz="6" w:space="0" w:color="000000"/>
              <w:left w:val="outset" w:sz="6" w:space="0" w:color="000000"/>
              <w:bottom w:val="outset" w:sz="6" w:space="0" w:color="000000"/>
              <w:right w:val="outset" w:sz="6" w:space="0" w:color="000000"/>
            </w:tcBorders>
          </w:tcPr>
          <w:p w14:paraId="17900787" w14:textId="77777777" w:rsidR="001E216C" w:rsidRPr="009F3389" w:rsidRDefault="001E216C" w:rsidP="001E216C">
            <w:pPr>
              <w:jc w:val="center"/>
              <w:rPr>
                <w:color w:val="000000" w:themeColor="text1"/>
              </w:rPr>
            </w:pPr>
            <w:r w:rsidRPr="009F3389">
              <w:rPr>
                <w:color w:val="000000" w:themeColor="text1"/>
              </w:rPr>
              <w:lastRenderedPageBreak/>
              <w:t>8</w:t>
            </w:r>
          </w:p>
        </w:tc>
        <w:tc>
          <w:tcPr>
            <w:tcW w:w="1232" w:type="pct"/>
            <w:tcBorders>
              <w:top w:val="outset" w:sz="6" w:space="0" w:color="000000"/>
              <w:left w:val="outset" w:sz="6" w:space="0" w:color="000000"/>
              <w:bottom w:val="outset" w:sz="6" w:space="0" w:color="000000"/>
              <w:right w:val="outset" w:sz="6" w:space="0" w:color="000000"/>
            </w:tcBorders>
          </w:tcPr>
          <w:p w14:paraId="0B7D76FA" w14:textId="77777777" w:rsidR="001E216C" w:rsidRPr="009F3389" w:rsidRDefault="001E216C" w:rsidP="001E216C">
            <w:pPr>
              <w:jc w:val="left"/>
              <w:rPr>
                <w:color w:val="000000" w:themeColor="text1"/>
              </w:rPr>
            </w:pPr>
            <w:r w:rsidRPr="009F3389">
              <w:rPr>
                <w:color w:val="000000" w:themeColor="text1"/>
              </w:rPr>
              <w:t>Підстава для отримання послуги</w:t>
            </w:r>
          </w:p>
        </w:tc>
        <w:tc>
          <w:tcPr>
            <w:tcW w:w="3492" w:type="pct"/>
            <w:tcBorders>
              <w:top w:val="outset" w:sz="6" w:space="0" w:color="000000"/>
              <w:left w:val="outset" w:sz="6" w:space="0" w:color="000000"/>
              <w:bottom w:val="outset" w:sz="6" w:space="0" w:color="000000"/>
              <w:right w:val="outset" w:sz="6" w:space="0" w:color="000000"/>
            </w:tcBorders>
          </w:tcPr>
          <w:p w14:paraId="6749F962" w14:textId="77777777" w:rsidR="001E216C" w:rsidRPr="009F3389" w:rsidRDefault="001E216C" w:rsidP="001E216C">
            <w:pPr>
              <w:pStyle w:val="rvps2"/>
              <w:shd w:val="clear" w:color="auto" w:fill="FFFFFF"/>
              <w:tabs>
                <w:tab w:val="left" w:pos="229"/>
              </w:tabs>
              <w:spacing w:before="0" w:beforeAutospacing="0" w:after="0" w:afterAutospacing="0"/>
              <w:ind w:firstLine="390"/>
              <w:jc w:val="both"/>
              <w:rPr>
                <w:color w:val="000000" w:themeColor="text1"/>
                <w:sz w:val="28"/>
                <w:szCs w:val="28"/>
              </w:rPr>
            </w:pPr>
            <w:r>
              <w:rPr>
                <w:sz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1E216C" w:rsidRPr="009F3389" w14:paraId="0687A23A" w14:textId="77777777" w:rsidTr="005A1F95">
        <w:tc>
          <w:tcPr>
            <w:tcW w:w="276" w:type="pct"/>
            <w:tcBorders>
              <w:top w:val="outset" w:sz="6" w:space="0" w:color="000000"/>
              <w:left w:val="outset" w:sz="6" w:space="0" w:color="000000"/>
              <w:bottom w:val="outset" w:sz="6" w:space="0" w:color="000000"/>
              <w:right w:val="outset" w:sz="6" w:space="0" w:color="000000"/>
            </w:tcBorders>
          </w:tcPr>
          <w:p w14:paraId="0B0CDC4F" w14:textId="77777777" w:rsidR="001E216C" w:rsidRPr="009F3389" w:rsidRDefault="001E216C" w:rsidP="001E216C">
            <w:pPr>
              <w:jc w:val="center"/>
              <w:rPr>
                <w:color w:val="000000" w:themeColor="text1"/>
              </w:rPr>
            </w:pPr>
            <w:r w:rsidRPr="009F3389">
              <w:rPr>
                <w:color w:val="000000" w:themeColor="text1"/>
              </w:rPr>
              <w:t>9</w:t>
            </w:r>
          </w:p>
        </w:tc>
        <w:tc>
          <w:tcPr>
            <w:tcW w:w="1232" w:type="pct"/>
            <w:tcBorders>
              <w:top w:val="outset" w:sz="6" w:space="0" w:color="000000"/>
              <w:left w:val="outset" w:sz="6" w:space="0" w:color="000000"/>
              <w:bottom w:val="outset" w:sz="6" w:space="0" w:color="000000"/>
              <w:right w:val="outset" w:sz="6" w:space="0" w:color="000000"/>
            </w:tcBorders>
          </w:tcPr>
          <w:p w14:paraId="076C6CBD" w14:textId="77777777" w:rsidR="001E216C" w:rsidRPr="009F3389" w:rsidRDefault="001E216C" w:rsidP="001E216C">
            <w:pPr>
              <w:jc w:val="left"/>
              <w:rPr>
                <w:color w:val="000000" w:themeColor="text1"/>
              </w:rPr>
            </w:pPr>
            <w:r w:rsidRPr="009F3389">
              <w:rPr>
                <w:color w:val="000000" w:themeColor="text1"/>
              </w:rPr>
              <w:t>Перелік необхідних документів</w:t>
            </w:r>
          </w:p>
        </w:tc>
        <w:tc>
          <w:tcPr>
            <w:tcW w:w="3492" w:type="pct"/>
            <w:tcBorders>
              <w:top w:val="outset" w:sz="6" w:space="0" w:color="000000"/>
              <w:left w:val="outset" w:sz="6" w:space="0" w:color="000000"/>
              <w:bottom w:val="outset" w:sz="6" w:space="0" w:color="000000"/>
              <w:right w:val="outset" w:sz="6" w:space="0" w:color="000000"/>
            </w:tcBorders>
          </w:tcPr>
          <w:p w14:paraId="65943E50" w14:textId="77777777" w:rsidR="001E216C" w:rsidRDefault="001E216C" w:rsidP="001E216C">
            <w:pPr>
              <w:pStyle w:val="TableParagraph"/>
              <w:ind w:firstLine="307"/>
              <w:rPr>
                <w:sz w:val="28"/>
              </w:rPr>
            </w:pPr>
            <w:r>
              <w:rPr>
                <w:sz w:val="28"/>
              </w:rPr>
              <w:t>Постраждалі особи / законні представники, особа яких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w:t>
            </w:r>
            <w:r w:rsidRPr="00074C84">
              <w:rPr>
                <w:sz w:val="28"/>
              </w:rPr>
              <w:t xml:space="preserve"> </w:t>
            </w:r>
            <w:r>
              <w:rPr>
                <w:sz w:val="28"/>
              </w:rPr>
              <w:t>особи</w:t>
            </w:r>
            <w:r w:rsidRPr="00074C84">
              <w:rPr>
                <w:sz w:val="28"/>
              </w:rPr>
              <w:t xml:space="preserve"> </w:t>
            </w:r>
            <w:r>
              <w:rPr>
                <w:sz w:val="28"/>
              </w:rPr>
              <w:t>в</w:t>
            </w:r>
            <w:r w:rsidRPr="00074C84">
              <w:rPr>
                <w:sz w:val="28"/>
              </w:rPr>
              <w:t xml:space="preserve"> </w:t>
            </w:r>
            <w:r>
              <w:rPr>
                <w:sz w:val="28"/>
              </w:rPr>
              <w:t>Державному</w:t>
            </w:r>
            <w:r w:rsidRPr="00074C84">
              <w:rPr>
                <w:sz w:val="28"/>
              </w:rPr>
              <w:t xml:space="preserve"> </w:t>
            </w:r>
            <w:r>
              <w:rPr>
                <w:sz w:val="28"/>
              </w:rPr>
              <w:t>реєстрі</w:t>
            </w:r>
            <w:r w:rsidRPr="00074C84">
              <w:rPr>
                <w:sz w:val="28"/>
              </w:rPr>
              <w:t xml:space="preserve"> </w:t>
            </w:r>
            <w:r>
              <w:rPr>
                <w:spacing w:val="-2"/>
                <w:sz w:val="28"/>
              </w:rPr>
              <w:t>фізичних</w:t>
            </w:r>
            <w:r w:rsidRPr="005A1F95">
              <w:rPr>
                <w:spacing w:val="-2"/>
              </w:rPr>
              <w:t xml:space="preserve"> </w:t>
            </w:r>
            <w:r>
              <w:rPr>
                <w:sz w:val="28"/>
              </w:rPr>
              <w:t>осіб–платників</w:t>
            </w:r>
            <w:r w:rsidRPr="00074C84">
              <w:rPr>
                <w:sz w:val="28"/>
              </w:rPr>
              <w:t xml:space="preserve"> </w:t>
            </w:r>
            <w:r>
              <w:rPr>
                <w:sz w:val="28"/>
              </w:rPr>
              <w:t>податків</w:t>
            </w:r>
            <w:r w:rsidRPr="00074C84">
              <w:rPr>
                <w:sz w:val="28"/>
              </w:rPr>
              <w:t xml:space="preserve"> </w:t>
            </w:r>
            <w:r>
              <w:rPr>
                <w:sz w:val="28"/>
              </w:rPr>
              <w:t>(картка</w:t>
            </w:r>
            <w:r w:rsidRPr="00074C84">
              <w:rPr>
                <w:sz w:val="28"/>
              </w:rPr>
              <w:t xml:space="preserve"> </w:t>
            </w:r>
            <w:r>
              <w:rPr>
                <w:sz w:val="28"/>
              </w:rPr>
              <w:t>платника</w:t>
            </w:r>
            <w:r w:rsidRPr="00074C84">
              <w:rPr>
                <w:sz w:val="28"/>
              </w:rPr>
              <w:t xml:space="preserve"> </w:t>
            </w:r>
            <w:r>
              <w:rPr>
                <w:sz w:val="28"/>
              </w:rPr>
              <w:t>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032770FD" w14:textId="77777777" w:rsidR="001E216C" w:rsidRDefault="001E216C" w:rsidP="001E216C">
            <w:pPr>
              <w:pStyle w:val="TableParagraph"/>
              <w:spacing w:before="0"/>
              <w:ind w:left="448" w:right="0"/>
              <w:rPr>
                <w:sz w:val="28"/>
              </w:rPr>
            </w:pPr>
            <w:r>
              <w:rPr>
                <w:sz w:val="28"/>
                <w:lang w:val="ru-RU"/>
              </w:rPr>
              <w:t>з</w:t>
            </w:r>
            <w:proofErr w:type="spellStart"/>
            <w:r>
              <w:rPr>
                <w:sz w:val="28"/>
              </w:rPr>
              <w:t>аява</w:t>
            </w:r>
            <w:proofErr w:type="spellEnd"/>
            <w:r>
              <w:rPr>
                <w:sz w:val="28"/>
              </w:rPr>
              <w:t xml:space="preserve"> 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r>
              <w:rPr>
                <w:spacing w:val="-2"/>
                <w:sz w:val="28"/>
                <w:lang w:val="ru-RU"/>
              </w:rPr>
              <w:t xml:space="preserve"> </w:t>
            </w:r>
            <w:r>
              <w:rPr>
                <w:sz w:val="28"/>
              </w:rPr>
              <w:t>№</w:t>
            </w:r>
            <w:r>
              <w:rPr>
                <w:spacing w:val="-4"/>
                <w:sz w:val="28"/>
              </w:rPr>
              <w:t>765;</w:t>
            </w:r>
          </w:p>
          <w:p w14:paraId="1B2638EF" w14:textId="77777777" w:rsidR="001E216C" w:rsidRDefault="001E216C" w:rsidP="001E216C">
            <w:pPr>
              <w:pStyle w:val="TableParagraph"/>
              <w:spacing w:before="0"/>
              <w:ind w:firstLine="364"/>
              <w:rPr>
                <w:sz w:val="28"/>
              </w:rPr>
            </w:pPr>
            <w:r>
              <w:rPr>
                <w:sz w:val="28"/>
              </w:rPr>
              <w:t>для дітей віком до 14 років – копія свідоцтва про народження дитини або за технічної можливості е- свідоцтва про народження;</w:t>
            </w:r>
          </w:p>
          <w:p w14:paraId="2462E3F2" w14:textId="77777777" w:rsidR="001E216C" w:rsidRDefault="001E216C" w:rsidP="001E216C">
            <w:pPr>
              <w:pStyle w:val="TableParagraph"/>
              <w:spacing w:before="0"/>
              <w:ind w:firstLine="364"/>
              <w:rPr>
                <w:sz w:val="28"/>
              </w:rPr>
            </w:pPr>
            <w:r>
              <w:rPr>
                <w:sz w:val="28"/>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w:t>
            </w:r>
            <w:r w:rsidRPr="00074C84">
              <w:rPr>
                <w:sz w:val="28"/>
              </w:rPr>
              <w:t xml:space="preserve"> </w:t>
            </w:r>
            <w:r>
              <w:rPr>
                <w:sz w:val="28"/>
              </w:rPr>
              <w:t>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00CF9176" w14:textId="77777777" w:rsidR="001E216C" w:rsidRDefault="001E216C" w:rsidP="001E216C">
            <w:pPr>
              <w:pStyle w:val="TableParagraph"/>
              <w:spacing w:before="1"/>
              <w:ind w:firstLine="364"/>
              <w:rPr>
                <w:sz w:val="28"/>
              </w:rPr>
            </w:pPr>
            <w:hyperlink r:id="rId7">
              <w:r>
                <w:rPr>
                  <w:sz w:val="28"/>
                </w:rPr>
                <w:t>витяг</w:t>
              </w:r>
            </w:hyperlink>
            <w:r w:rsidRPr="00B33A83">
              <w:t xml:space="preserve"> </w:t>
            </w:r>
            <w:hyperlink r:id="rId8">
              <w:r>
                <w:rPr>
                  <w:sz w:val="28"/>
                </w:rPr>
                <w:t>з</w:t>
              </w:r>
            </w:hyperlink>
            <w:r w:rsidRPr="00B33A83">
              <w:t xml:space="preserve"> </w:t>
            </w:r>
            <w:hyperlink r:id="rId9">
              <w:r>
                <w:rPr>
                  <w:sz w:val="28"/>
                </w:rPr>
                <w:t>рішення</w:t>
              </w:r>
            </w:hyperlink>
            <w:r w:rsidRPr="00B33A83">
              <w:t xml:space="preserve"> </w:t>
            </w:r>
            <w:hyperlink r:id="rId10">
              <w:r>
                <w:rPr>
                  <w:sz w:val="28"/>
                </w:rPr>
                <w:t>експертної</w:t>
              </w:r>
            </w:hyperlink>
            <w:r w:rsidRPr="00B33A83">
              <w:t xml:space="preserve"> </w:t>
            </w:r>
            <w:hyperlink r:id="rId11">
              <w:r>
                <w:rPr>
                  <w:sz w:val="28"/>
                </w:rPr>
                <w:t>команди</w:t>
              </w:r>
            </w:hyperlink>
            <w:r w:rsidRPr="00B33A83">
              <w:t xml:space="preserve"> </w:t>
            </w:r>
            <w:hyperlink r:id="rId12">
              <w:r>
                <w:rPr>
                  <w:sz w:val="28"/>
                </w:rPr>
                <w:t>з</w:t>
              </w:r>
            </w:hyperlink>
            <w:r w:rsidRPr="00B33A83">
              <w:t xml:space="preserve"> </w:t>
            </w:r>
            <w:hyperlink r:id="rId13">
              <w:r>
                <w:rPr>
                  <w:sz w:val="28"/>
                </w:rPr>
                <w:t>оцінювання</w:t>
              </w:r>
            </w:hyperlink>
            <w:r w:rsidRPr="00B33A83">
              <w:t xml:space="preserve"> </w:t>
            </w:r>
            <w:hyperlink r:id="rId14">
              <w:r>
                <w:rPr>
                  <w:sz w:val="28"/>
                </w:rPr>
                <w:t>повсякденного</w:t>
              </w:r>
            </w:hyperlink>
            <w:r w:rsidRPr="00B33A83">
              <w:t xml:space="preserve"> </w:t>
            </w:r>
            <w:hyperlink r:id="rId15">
              <w:r>
                <w:rPr>
                  <w:sz w:val="28"/>
                </w:rPr>
                <w:t>функціонування</w:t>
              </w:r>
            </w:hyperlink>
            <w:r w:rsidRPr="00B33A83">
              <w:t xml:space="preserve"> </w:t>
            </w:r>
            <w:hyperlink r:id="rId16">
              <w:r>
                <w:rPr>
                  <w:sz w:val="28"/>
                </w:rPr>
                <w:t>особи</w:t>
              </w:r>
            </w:hyperlink>
            <w:r w:rsidRPr="00B33A83">
              <w:t xml:space="preserve"> </w:t>
            </w:r>
            <w:hyperlink r:id="rId17">
              <w:r>
                <w:rPr>
                  <w:sz w:val="28"/>
                </w:rPr>
                <w:t>або</w:t>
              </w:r>
            </w:hyperlink>
            <w:r w:rsidRPr="00B33A83">
              <w:t xml:space="preserve"> </w:t>
            </w:r>
            <w:hyperlink r:id="rId18">
              <w:r>
                <w:rPr>
                  <w:sz w:val="28"/>
                </w:rPr>
                <w:t>копія</w:t>
              </w:r>
            </w:hyperlink>
            <w:r w:rsidRPr="00B33A83">
              <w:t xml:space="preserve"> </w:t>
            </w:r>
            <w:hyperlink r:id="rId19">
              <w:r>
                <w:rPr>
                  <w:sz w:val="28"/>
                </w:rPr>
                <w:t>довідки</w:t>
              </w:r>
            </w:hyperlink>
            <w:r>
              <w:rPr>
                <w:sz w:val="28"/>
              </w:rPr>
              <w:t xml:space="preserve"> медико-соціальної експертної комісії, </w:t>
            </w:r>
            <w:hyperlink r:id="rId20">
              <w:r>
                <w:rPr>
                  <w:sz w:val="28"/>
                </w:rPr>
                <w:t>або</w:t>
              </w:r>
            </w:hyperlink>
            <w:hyperlink r:id="rId21">
              <w:r>
                <w:rPr>
                  <w:sz w:val="28"/>
                </w:rPr>
                <w:t>витяг</w:t>
              </w:r>
            </w:hyperlink>
            <w:hyperlink r:id="rId22">
              <w:r>
                <w:rPr>
                  <w:sz w:val="28"/>
                </w:rPr>
                <w:t>з</w:t>
              </w:r>
            </w:hyperlink>
            <w:hyperlink r:id="rId23">
              <w:r>
                <w:rPr>
                  <w:sz w:val="28"/>
                </w:rPr>
                <w:t>рішення</w:t>
              </w:r>
            </w:hyperlink>
            <w:hyperlink r:id="rId24">
              <w:r>
                <w:rPr>
                  <w:sz w:val="28"/>
                </w:rPr>
                <w:t>експертної</w:t>
              </w:r>
            </w:hyperlink>
            <w:hyperlink r:id="rId25">
              <w:r>
                <w:rPr>
                  <w:sz w:val="28"/>
                </w:rPr>
                <w:t>команди</w:t>
              </w:r>
            </w:hyperlink>
            <w:hyperlink r:id="rId26">
              <w:r>
                <w:rPr>
                  <w:sz w:val="28"/>
                </w:rPr>
                <w:t>з</w:t>
              </w:r>
            </w:hyperlink>
            <w:hyperlink r:id="rId27">
              <w:r>
                <w:rPr>
                  <w:sz w:val="28"/>
                </w:rPr>
                <w:t>оцінювання</w:t>
              </w:r>
            </w:hyperlink>
            <w:hyperlink r:id="rId28">
              <w:r>
                <w:rPr>
                  <w:sz w:val="28"/>
                </w:rPr>
                <w:t>повсякденного</w:t>
              </w:r>
            </w:hyperlink>
            <w:hyperlink r:id="rId29">
              <w:r>
                <w:rPr>
                  <w:sz w:val="28"/>
                </w:rPr>
                <w:t>функціонування</w:t>
              </w:r>
            </w:hyperlink>
            <w:hyperlink r:id="rId30">
              <w:r>
                <w:rPr>
                  <w:sz w:val="28"/>
                </w:rPr>
                <w:t>особи</w:t>
              </w:r>
            </w:hyperlink>
            <w:r>
              <w:rPr>
                <w:sz w:val="28"/>
              </w:rPr>
              <w:t xml:space="preserve"> про групу і причину інвалідності (особам віком від 18 років),</w:t>
            </w:r>
            <w:r w:rsidRPr="00074C84">
              <w:rPr>
                <w:sz w:val="28"/>
              </w:rPr>
              <w:t xml:space="preserve"> </w:t>
            </w:r>
            <w:r>
              <w:rPr>
                <w:spacing w:val="-2"/>
                <w:sz w:val="28"/>
              </w:rPr>
              <w:t>або</w:t>
            </w:r>
            <w:r w:rsidRPr="00074C84">
              <w:rPr>
                <w:spacing w:val="-2"/>
                <w:sz w:val="28"/>
              </w:rPr>
              <w:t xml:space="preserve"> </w:t>
            </w:r>
            <w:r>
              <w:rPr>
                <w:spacing w:val="-2"/>
                <w:sz w:val="28"/>
              </w:rPr>
              <w:t>копія</w:t>
            </w:r>
            <w:r w:rsidRPr="00074C84">
              <w:rPr>
                <w:spacing w:val="-2"/>
                <w:sz w:val="28"/>
              </w:rPr>
              <w:t xml:space="preserve"> </w:t>
            </w:r>
            <w:r>
              <w:rPr>
                <w:spacing w:val="-2"/>
                <w:sz w:val="28"/>
              </w:rPr>
              <w:t>висновку</w:t>
            </w:r>
            <w:r w:rsidRPr="00074C84">
              <w:rPr>
                <w:spacing w:val="-2"/>
                <w:sz w:val="28"/>
              </w:rPr>
              <w:t xml:space="preserve"> </w:t>
            </w:r>
            <w:r>
              <w:rPr>
                <w:spacing w:val="-2"/>
                <w:sz w:val="28"/>
              </w:rPr>
              <w:t>лікарсько-консультативної</w:t>
            </w:r>
            <w:r w:rsidRPr="00074C84">
              <w:rPr>
                <w:spacing w:val="-2"/>
                <w:sz w:val="28"/>
              </w:rPr>
              <w:t xml:space="preserve"> </w:t>
            </w:r>
            <w:r>
              <w:rPr>
                <w:spacing w:val="-2"/>
                <w:sz w:val="28"/>
              </w:rPr>
              <w:t xml:space="preserve">комісії </w:t>
            </w:r>
            <w:r>
              <w:rPr>
                <w:sz w:val="28"/>
              </w:rPr>
              <w:t>закладу</w:t>
            </w:r>
            <w:r w:rsidRPr="00074C84">
              <w:rPr>
                <w:sz w:val="28"/>
              </w:rPr>
              <w:t xml:space="preserve"> </w:t>
            </w:r>
            <w:r>
              <w:rPr>
                <w:sz w:val="28"/>
              </w:rPr>
              <w:t>охорони</w:t>
            </w:r>
            <w:r w:rsidRPr="00074C84">
              <w:rPr>
                <w:sz w:val="28"/>
              </w:rPr>
              <w:t xml:space="preserve"> </w:t>
            </w:r>
            <w:r>
              <w:rPr>
                <w:sz w:val="28"/>
              </w:rPr>
              <w:t>здоров’я</w:t>
            </w:r>
            <w:r w:rsidRPr="00074C84">
              <w:rPr>
                <w:sz w:val="28"/>
              </w:rPr>
              <w:t xml:space="preserve"> </w:t>
            </w:r>
            <w:r>
              <w:rPr>
                <w:sz w:val="28"/>
              </w:rPr>
              <w:t>про</w:t>
            </w:r>
            <w:r w:rsidRPr="00074C84">
              <w:rPr>
                <w:sz w:val="28"/>
              </w:rPr>
              <w:t xml:space="preserve"> </w:t>
            </w:r>
            <w:r>
              <w:rPr>
                <w:sz w:val="28"/>
              </w:rPr>
              <w:t>встановлення</w:t>
            </w:r>
            <w:r w:rsidRPr="00074C84">
              <w:rPr>
                <w:sz w:val="28"/>
              </w:rPr>
              <w:t xml:space="preserve"> </w:t>
            </w:r>
            <w:r>
              <w:rPr>
                <w:sz w:val="28"/>
              </w:rPr>
              <w:t>категорії “дитина з інвалідністю” (дітям віком до 18 років).</w:t>
            </w:r>
          </w:p>
          <w:p w14:paraId="360C077A" w14:textId="77777777" w:rsidR="001E216C" w:rsidRPr="005A1F95" w:rsidRDefault="001E216C" w:rsidP="001E216C">
            <w:pPr>
              <w:shd w:val="clear" w:color="auto" w:fill="FFFFFF"/>
              <w:ind w:firstLine="448"/>
              <w:rPr>
                <w:color w:val="000000" w:themeColor="text1"/>
              </w:rPr>
            </w:pPr>
            <w:r>
              <w:t>Якщо для отримання компенсації необхідно подати документи та/або відомості, що містяться в інформаційно-комунікаційних</w:t>
            </w:r>
            <w:r w:rsidRPr="00074C84">
              <w:t xml:space="preserve"> </w:t>
            </w:r>
            <w:r>
              <w:t>системах,</w:t>
            </w:r>
            <w:r w:rsidRPr="00074C84">
              <w:t xml:space="preserve"> </w:t>
            </w:r>
            <w:r>
              <w:t>або</w:t>
            </w:r>
            <w:r w:rsidRPr="00074C84">
              <w:t xml:space="preserve"> </w:t>
            </w:r>
            <w:r>
              <w:rPr>
                <w:spacing w:val="-4"/>
              </w:rPr>
              <w:t>якщо</w:t>
            </w:r>
            <w:r w:rsidRPr="005A1F95">
              <w:rPr>
                <w:spacing w:val="-4"/>
              </w:rPr>
              <w:t xml:space="preserve"> </w:t>
            </w:r>
            <w:r>
              <w:t>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компенсації.</w:t>
            </w:r>
          </w:p>
        </w:tc>
      </w:tr>
      <w:tr w:rsidR="001E216C" w:rsidRPr="009F3389" w14:paraId="4159A762" w14:textId="77777777" w:rsidTr="005A1F95">
        <w:tc>
          <w:tcPr>
            <w:tcW w:w="276" w:type="pct"/>
            <w:tcBorders>
              <w:top w:val="outset" w:sz="6" w:space="0" w:color="000000"/>
              <w:left w:val="outset" w:sz="6" w:space="0" w:color="000000"/>
              <w:bottom w:val="outset" w:sz="6" w:space="0" w:color="000000"/>
              <w:right w:val="outset" w:sz="6" w:space="0" w:color="000000"/>
            </w:tcBorders>
          </w:tcPr>
          <w:p w14:paraId="1C672DEA" w14:textId="77777777" w:rsidR="001E216C" w:rsidRPr="009F3389" w:rsidRDefault="001E216C" w:rsidP="001E216C">
            <w:pPr>
              <w:jc w:val="center"/>
              <w:rPr>
                <w:color w:val="000000" w:themeColor="text1"/>
              </w:rPr>
            </w:pPr>
            <w:r w:rsidRPr="009F3389">
              <w:rPr>
                <w:color w:val="000000" w:themeColor="text1"/>
              </w:rPr>
              <w:lastRenderedPageBreak/>
              <w:t>10</w:t>
            </w:r>
          </w:p>
        </w:tc>
        <w:tc>
          <w:tcPr>
            <w:tcW w:w="1232" w:type="pct"/>
            <w:tcBorders>
              <w:top w:val="outset" w:sz="6" w:space="0" w:color="000000"/>
              <w:left w:val="outset" w:sz="6" w:space="0" w:color="000000"/>
              <w:bottom w:val="outset" w:sz="6" w:space="0" w:color="000000"/>
              <w:right w:val="outset" w:sz="6" w:space="0" w:color="000000"/>
            </w:tcBorders>
          </w:tcPr>
          <w:p w14:paraId="3D592F3E" w14:textId="77777777" w:rsidR="001E216C" w:rsidRPr="009F3389" w:rsidRDefault="001E216C" w:rsidP="001E216C">
            <w:pPr>
              <w:jc w:val="left"/>
              <w:rPr>
                <w:color w:val="000000" w:themeColor="text1"/>
              </w:rPr>
            </w:pPr>
            <w:r w:rsidRPr="009F3389">
              <w:rPr>
                <w:color w:val="000000" w:themeColor="text1"/>
              </w:rPr>
              <w:t>Спосіб подання документів</w:t>
            </w:r>
          </w:p>
        </w:tc>
        <w:tc>
          <w:tcPr>
            <w:tcW w:w="3492" w:type="pct"/>
            <w:tcBorders>
              <w:top w:val="outset" w:sz="6" w:space="0" w:color="000000"/>
              <w:left w:val="outset" w:sz="6" w:space="0" w:color="000000"/>
              <w:bottom w:val="outset" w:sz="6" w:space="0" w:color="000000"/>
              <w:right w:val="outset" w:sz="6" w:space="0" w:color="000000"/>
            </w:tcBorders>
          </w:tcPr>
          <w:p w14:paraId="21763112" w14:textId="77777777" w:rsidR="001E216C" w:rsidRDefault="001E216C" w:rsidP="001E216C">
            <w:pPr>
              <w:pStyle w:val="TableParagraph"/>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w:t>
            </w:r>
            <w:r w:rsidRPr="00074C84">
              <w:rPr>
                <w:sz w:val="28"/>
              </w:rPr>
              <w:t xml:space="preserve"> </w:t>
            </w:r>
            <w:proofErr w:type="spellStart"/>
            <w:r>
              <w:rPr>
                <w:sz w:val="28"/>
              </w:rPr>
              <w:t>м.Києві</w:t>
            </w:r>
            <w:proofErr w:type="spellEnd"/>
            <w:r>
              <w:rPr>
                <w:sz w:val="28"/>
              </w:rPr>
              <w:t>, виконавчого органу сільської, селищної, міської, районної у місті (у разі утворення) ради, центрів надання адміністративних послуг;</w:t>
            </w:r>
          </w:p>
          <w:p w14:paraId="4E454752" w14:textId="77777777" w:rsidR="001E216C" w:rsidRDefault="001E216C" w:rsidP="001E216C">
            <w:pPr>
              <w:pStyle w:val="TableParagraph"/>
              <w:spacing w:before="0"/>
              <w:ind w:firstLine="390"/>
              <w:rPr>
                <w:sz w:val="28"/>
              </w:rPr>
            </w:pPr>
            <w:r>
              <w:rPr>
                <w:sz w:val="28"/>
              </w:rPr>
              <w:t>засобами поштового зв’язку до головних управлінь Пенсійного фонду України в областях та м. Києві;</w:t>
            </w:r>
          </w:p>
          <w:p w14:paraId="52CDEF14" w14:textId="77777777" w:rsidR="001E216C" w:rsidRPr="00741243" w:rsidRDefault="001E216C" w:rsidP="001E216C">
            <w:pPr>
              <w:tabs>
                <w:tab w:val="left" w:pos="0"/>
                <w:tab w:val="left" w:pos="229"/>
                <w:tab w:val="left" w:pos="709"/>
              </w:tabs>
              <w:ind w:firstLine="390"/>
              <w:rPr>
                <w:color w:val="000000" w:themeColor="text1"/>
                <w:lang w:val="ru-RU"/>
              </w:rPr>
            </w:pPr>
            <w:r>
              <w:t xml:space="preserve">в електронній формі (за технічної можливості)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r>
              <w:rPr>
                <w:color w:val="000000" w:themeColor="text1"/>
                <w:lang w:val="ru-RU"/>
              </w:rPr>
              <w:t xml:space="preserve">  </w:t>
            </w:r>
          </w:p>
        </w:tc>
      </w:tr>
      <w:tr w:rsidR="001E216C" w:rsidRPr="009F3389" w14:paraId="0613AD7F" w14:textId="77777777" w:rsidTr="005A1F95">
        <w:trPr>
          <w:trHeight w:val="976"/>
        </w:trPr>
        <w:tc>
          <w:tcPr>
            <w:tcW w:w="276" w:type="pct"/>
            <w:tcBorders>
              <w:top w:val="outset" w:sz="6" w:space="0" w:color="000000"/>
              <w:left w:val="outset" w:sz="6" w:space="0" w:color="000000"/>
              <w:bottom w:val="outset" w:sz="6" w:space="0" w:color="000000"/>
              <w:right w:val="outset" w:sz="6" w:space="0" w:color="000000"/>
            </w:tcBorders>
          </w:tcPr>
          <w:p w14:paraId="277741A1" w14:textId="77777777" w:rsidR="001E216C" w:rsidRPr="009F3389" w:rsidRDefault="001E216C" w:rsidP="001E216C">
            <w:pPr>
              <w:jc w:val="center"/>
              <w:rPr>
                <w:color w:val="000000" w:themeColor="text1"/>
              </w:rPr>
            </w:pPr>
            <w:r w:rsidRPr="009F3389">
              <w:rPr>
                <w:color w:val="000000" w:themeColor="text1"/>
              </w:rPr>
              <w:t>11</w:t>
            </w:r>
          </w:p>
        </w:tc>
        <w:tc>
          <w:tcPr>
            <w:tcW w:w="1232" w:type="pct"/>
            <w:tcBorders>
              <w:top w:val="outset" w:sz="6" w:space="0" w:color="000000"/>
              <w:left w:val="outset" w:sz="6" w:space="0" w:color="000000"/>
              <w:bottom w:val="outset" w:sz="6" w:space="0" w:color="000000"/>
              <w:right w:val="outset" w:sz="6" w:space="0" w:color="000000"/>
            </w:tcBorders>
          </w:tcPr>
          <w:p w14:paraId="251D8DF7" w14:textId="77777777" w:rsidR="001E216C" w:rsidRPr="009F3389" w:rsidRDefault="001E216C" w:rsidP="001E216C">
            <w:pPr>
              <w:rPr>
                <w:color w:val="000000" w:themeColor="text1"/>
                <w:shd w:val="clear" w:color="auto" w:fill="FFFF00"/>
              </w:rPr>
            </w:pPr>
            <w:r w:rsidRPr="009F3389">
              <w:rPr>
                <w:color w:val="000000" w:themeColor="text1"/>
              </w:rPr>
              <w:t xml:space="preserve">Платність (безоплатність) надання </w:t>
            </w:r>
          </w:p>
        </w:tc>
        <w:tc>
          <w:tcPr>
            <w:tcW w:w="3492" w:type="pct"/>
            <w:tcBorders>
              <w:top w:val="outset" w:sz="6" w:space="0" w:color="000000"/>
              <w:left w:val="outset" w:sz="6" w:space="0" w:color="000000"/>
              <w:bottom w:val="outset" w:sz="6" w:space="0" w:color="000000"/>
              <w:right w:val="outset" w:sz="6" w:space="0" w:color="000000"/>
            </w:tcBorders>
          </w:tcPr>
          <w:p w14:paraId="79DBF35A" w14:textId="77777777" w:rsidR="001E216C" w:rsidRPr="009F3389" w:rsidRDefault="001E216C" w:rsidP="001E216C">
            <w:pPr>
              <w:tabs>
                <w:tab w:val="left" w:pos="229"/>
              </w:tabs>
              <w:ind w:firstLine="390"/>
              <w:rPr>
                <w:color w:val="000000" w:themeColor="text1"/>
              </w:rPr>
            </w:pPr>
            <w:r w:rsidRPr="009F3389">
              <w:rPr>
                <w:color w:val="000000" w:themeColor="text1"/>
              </w:rPr>
              <w:t>Надається безоплатно.</w:t>
            </w:r>
          </w:p>
        </w:tc>
      </w:tr>
      <w:tr w:rsidR="001E216C" w:rsidRPr="009F3389" w14:paraId="4C2D3C24" w14:textId="77777777" w:rsidTr="005A1F95">
        <w:tc>
          <w:tcPr>
            <w:tcW w:w="276" w:type="pct"/>
            <w:tcBorders>
              <w:top w:val="outset" w:sz="6" w:space="0" w:color="000000"/>
              <w:left w:val="outset" w:sz="6" w:space="0" w:color="000000"/>
              <w:bottom w:val="outset" w:sz="6" w:space="0" w:color="000000"/>
              <w:right w:val="outset" w:sz="6" w:space="0" w:color="000000"/>
            </w:tcBorders>
          </w:tcPr>
          <w:p w14:paraId="3BF3A6E5" w14:textId="77777777" w:rsidR="001E216C" w:rsidRPr="009F3389" w:rsidRDefault="001E216C" w:rsidP="001E216C">
            <w:pPr>
              <w:jc w:val="center"/>
              <w:rPr>
                <w:color w:val="000000" w:themeColor="text1"/>
              </w:rPr>
            </w:pPr>
            <w:r w:rsidRPr="009F3389">
              <w:rPr>
                <w:color w:val="000000" w:themeColor="text1"/>
              </w:rPr>
              <w:t>12</w:t>
            </w:r>
          </w:p>
        </w:tc>
        <w:tc>
          <w:tcPr>
            <w:tcW w:w="1232" w:type="pct"/>
            <w:tcBorders>
              <w:top w:val="outset" w:sz="6" w:space="0" w:color="000000"/>
              <w:left w:val="outset" w:sz="6" w:space="0" w:color="000000"/>
              <w:bottom w:val="outset" w:sz="6" w:space="0" w:color="000000"/>
              <w:right w:val="outset" w:sz="6" w:space="0" w:color="000000"/>
            </w:tcBorders>
          </w:tcPr>
          <w:p w14:paraId="0D567D28" w14:textId="77777777" w:rsidR="001E216C" w:rsidRPr="009F3389" w:rsidRDefault="001E216C" w:rsidP="001E216C">
            <w:pPr>
              <w:jc w:val="left"/>
              <w:rPr>
                <w:color w:val="000000" w:themeColor="text1"/>
                <w:shd w:val="clear" w:color="auto" w:fill="FFFF00"/>
              </w:rPr>
            </w:pPr>
            <w:r w:rsidRPr="009F3389">
              <w:rPr>
                <w:color w:val="000000" w:themeColor="text1"/>
              </w:rPr>
              <w:t>Строк надання послуги</w:t>
            </w:r>
          </w:p>
        </w:tc>
        <w:tc>
          <w:tcPr>
            <w:tcW w:w="3492" w:type="pct"/>
            <w:tcBorders>
              <w:top w:val="outset" w:sz="6" w:space="0" w:color="000000"/>
              <w:left w:val="outset" w:sz="6" w:space="0" w:color="000000"/>
              <w:bottom w:val="outset" w:sz="6" w:space="0" w:color="000000"/>
              <w:right w:val="outset" w:sz="6" w:space="0" w:color="000000"/>
            </w:tcBorders>
          </w:tcPr>
          <w:p w14:paraId="4A0C1277" w14:textId="77777777" w:rsidR="001E216C" w:rsidRPr="009F3389" w:rsidRDefault="001E216C" w:rsidP="001E216C">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t>Документами</w:t>
            </w:r>
            <w:r>
              <w:rPr>
                <w:lang w:val="ru-RU"/>
              </w:rPr>
              <w:t xml:space="preserve"> </w:t>
            </w:r>
            <w:r>
              <w:t>розглядаються</w:t>
            </w:r>
            <w:r>
              <w:rPr>
                <w:lang w:val="ru-RU"/>
              </w:rPr>
              <w:t xml:space="preserve"> </w:t>
            </w:r>
            <w:r>
              <w:t>у</w:t>
            </w:r>
            <w:r>
              <w:rPr>
                <w:lang w:val="ru-RU"/>
              </w:rPr>
              <w:t xml:space="preserve"> </w:t>
            </w:r>
            <w:r>
              <w:t>місячний</w:t>
            </w:r>
            <w:r>
              <w:rPr>
                <w:lang w:val="ru-RU"/>
              </w:rPr>
              <w:t xml:space="preserve"> </w:t>
            </w:r>
            <w:r>
              <w:t>строк</w:t>
            </w:r>
            <w:r>
              <w:rPr>
                <w:lang w:val="ru-RU"/>
              </w:rPr>
              <w:t xml:space="preserve"> </w:t>
            </w:r>
            <w:r>
              <w:t>з дня їх прийняття або відправлення.</w:t>
            </w:r>
          </w:p>
        </w:tc>
      </w:tr>
      <w:tr w:rsidR="001E216C" w:rsidRPr="009F3389" w14:paraId="69D89628" w14:textId="77777777" w:rsidTr="005A1F95">
        <w:tc>
          <w:tcPr>
            <w:tcW w:w="276" w:type="pct"/>
            <w:tcBorders>
              <w:top w:val="outset" w:sz="6" w:space="0" w:color="000000"/>
              <w:left w:val="outset" w:sz="6" w:space="0" w:color="000000"/>
              <w:bottom w:val="outset" w:sz="6" w:space="0" w:color="000000"/>
              <w:right w:val="outset" w:sz="6" w:space="0" w:color="000000"/>
            </w:tcBorders>
          </w:tcPr>
          <w:p w14:paraId="7E6913E8" w14:textId="77777777" w:rsidR="001E216C" w:rsidRPr="009F3389" w:rsidRDefault="001E216C" w:rsidP="001E216C">
            <w:pPr>
              <w:jc w:val="left"/>
              <w:rPr>
                <w:color w:val="000000" w:themeColor="text1"/>
              </w:rPr>
            </w:pPr>
            <w:r w:rsidRPr="009F3389">
              <w:rPr>
                <w:color w:val="000000" w:themeColor="text1"/>
              </w:rPr>
              <w:t>13</w:t>
            </w:r>
          </w:p>
        </w:tc>
        <w:tc>
          <w:tcPr>
            <w:tcW w:w="1232" w:type="pct"/>
            <w:tcBorders>
              <w:top w:val="outset" w:sz="6" w:space="0" w:color="000000"/>
              <w:left w:val="outset" w:sz="6" w:space="0" w:color="000000"/>
              <w:bottom w:val="outset" w:sz="6" w:space="0" w:color="000000"/>
              <w:right w:val="outset" w:sz="6" w:space="0" w:color="000000"/>
            </w:tcBorders>
          </w:tcPr>
          <w:p w14:paraId="202D9B87" w14:textId="77777777" w:rsidR="001E216C" w:rsidRPr="009F3389" w:rsidRDefault="001E216C" w:rsidP="001E216C">
            <w:pPr>
              <w:jc w:val="left"/>
              <w:rPr>
                <w:color w:val="000000" w:themeColor="text1"/>
              </w:rPr>
            </w:pPr>
            <w:r w:rsidRPr="009F3389">
              <w:rPr>
                <w:color w:val="000000" w:themeColor="text1"/>
              </w:rPr>
              <w:t>Перелік підстав для відмови в наданні послуги</w:t>
            </w:r>
          </w:p>
        </w:tc>
        <w:tc>
          <w:tcPr>
            <w:tcW w:w="3492" w:type="pct"/>
            <w:tcBorders>
              <w:top w:val="outset" w:sz="6" w:space="0" w:color="000000"/>
              <w:left w:val="outset" w:sz="6" w:space="0" w:color="000000"/>
              <w:bottom w:val="outset" w:sz="6" w:space="0" w:color="000000"/>
              <w:right w:val="outset" w:sz="6" w:space="0" w:color="000000"/>
            </w:tcBorders>
          </w:tcPr>
          <w:p w14:paraId="10B4416B" w14:textId="77777777" w:rsidR="001E216C" w:rsidRDefault="001E216C" w:rsidP="001E216C">
            <w:pPr>
              <w:pStyle w:val="TableParagraph"/>
              <w:ind w:firstLine="390"/>
              <w:rPr>
                <w:sz w:val="28"/>
              </w:rPr>
            </w:pPr>
            <w:r>
              <w:rPr>
                <w:sz w:val="28"/>
              </w:rPr>
              <w:t>Рішення про відмову у призначенні компенсації може бути прийняте, якщо:</w:t>
            </w:r>
          </w:p>
          <w:p w14:paraId="6E3E6243" w14:textId="77777777" w:rsidR="001E216C" w:rsidRDefault="001E216C" w:rsidP="001E216C">
            <w:pPr>
              <w:pStyle w:val="TableParagraph"/>
              <w:spacing w:before="0"/>
              <w:ind w:firstLine="390"/>
              <w:rPr>
                <w:sz w:val="28"/>
              </w:rPr>
            </w:pPr>
            <w:r>
              <w:rPr>
                <w:sz w:val="28"/>
              </w:rPr>
              <w:t xml:space="preserve">подані документи не відповідають пункту 8 </w:t>
            </w:r>
            <w:r>
              <w:rPr>
                <w:sz w:val="28"/>
              </w:rPr>
              <w:lastRenderedPageBreak/>
              <w:t>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затвердженого постановою Кабінету Міністрів України від 29 вересня 2021 року № 1020;</w:t>
            </w:r>
          </w:p>
          <w:p w14:paraId="6A4C8D9D" w14:textId="77777777" w:rsidR="001E216C" w:rsidRDefault="001E216C" w:rsidP="001E216C">
            <w:pPr>
              <w:pStyle w:val="TableParagraph"/>
              <w:spacing w:before="0"/>
              <w:ind w:left="450" w:right="0"/>
              <w:rPr>
                <w:sz w:val="28"/>
              </w:rPr>
            </w:pPr>
            <w:r>
              <w:rPr>
                <w:sz w:val="28"/>
              </w:rPr>
              <w:t>надано</w:t>
            </w:r>
            <w:r w:rsidRPr="00074C84">
              <w:rPr>
                <w:sz w:val="28"/>
              </w:rPr>
              <w:t xml:space="preserve"> </w:t>
            </w:r>
            <w:r>
              <w:rPr>
                <w:sz w:val="28"/>
              </w:rPr>
              <w:t>недостовірну</w:t>
            </w:r>
            <w:r w:rsidRPr="00074C84">
              <w:rPr>
                <w:sz w:val="28"/>
              </w:rPr>
              <w:t xml:space="preserve"> </w:t>
            </w:r>
            <w:r>
              <w:rPr>
                <w:spacing w:val="-2"/>
                <w:sz w:val="28"/>
              </w:rPr>
              <w:t>інформацію;</w:t>
            </w:r>
          </w:p>
          <w:p w14:paraId="15E1A1D2" w14:textId="77777777" w:rsidR="001E216C" w:rsidRDefault="001E216C" w:rsidP="001E216C">
            <w:pPr>
              <w:pStyle w:val="TableParagraph"/>
              <w:rPr>
                <w:sz w:val="28"/>
              </w:rPr>
            </w:pPr>
            <w:r>
              <w:rPr>
                <w:sz w:val="28"/>
              </w:rPr>
              <w:t>звернення</w:t>
            </w:r>
            <w:r w:rsidRPr="00074C84">
              <w:rPr>
                <w:sz w:val="28"/>
              </w:rPr>
              <w:t xml:space="preserve"> </w:t>
            </w:r>
            <w:r>
              <w:rPr>
                <w:sz w:val="28"/>
              </w:rPr>
              <w:t>за</w:t>
            </w:r>
            <w:r w:rsidRPr="00074C84">
              <w:rPr>
                <w:sz w:val="28"/>
              </w:rPr>
              <w:t xml:space="preserve"> </w:t>
            </w:r>
            <w:r>
              <w:rPr>
                <w:sz w:val="28"/>
              </w:rPr>
              <w:t>призначенням</w:t>
            </w:r>
            <w:r w:rsidRPr="00074C84">
              <w:rPr>
                <w:sz w:val="28"/>
              </w:rPr>
              <w:t xml:space="preserve"> </w:t>
            </w:r>
            <w:r>
              <w:rPr>
                <w:sz w:val="28"/>
              </w:rPr>
              <w:t>компенсації</w:t>
            </w:r>
            <w:r w:rsidRPr="00074C84">
              <w:rPr>
                <w:sz w:val="28"/>
              </w:rPr>
              <w:t xml:space="preserve"> </w:t>
            </w:r>
            <w:r>
              <w:rPr>
                <w:spacing w:val="-2"/>
                <w:sz w:val="28"/>
              </w:rPr>
              <w:t>надійшло</w:t>
            </w:r>
            <w:r w:rsidRPr="005A1F95">
              <w:rPr>
                <w:spacing w:val="-2"/>
              </w:rPr>
              <w:t xml:space="preserve"> </w:t>
            </w:r>
            <w:r>
              <w:rPr>
                <w:sz w:val="28"/>
              </w:rPr>
              <w:t>пізніше ніж через 60 календарних місяців після встановлення зв’язку інвалідності з ушкодженнями, спричиненими вибухонебезпечними предметами;</w:t>
            </w:r>
          </w:p>
          <w:p w14:paraId="0C09AA57" w14:textId="77777777" w:rsidR="001E216C" w:rsidRPr="005A1F95" w:rsidRDefault="001E216C" w:rsidP="001E216C">
            <w:pPr>
              <w:ind w:firstLine="372"/>
              <w:rPr>
                <w:color w:val="000000" w:themeColor="text1"/>
                <w:lang w:val="ru-RU"/>
              </w:rPr>
            </w:pPr>
            <w:r>
              <w:t>постраждалій особі за її вибором виплачено компенсацію за іншим законом.</w:t>
            </w:r>
          </w:p>
        </w:tc>
      </w:tr>
      <w:tr w:rsidR="001E216C" w:rsidRPr="009F3389" w14:paraId="03D89F7F" w14:textId="77777777" w:rsidTr="005A1F95">
        <w:tc>
          <w:tcPr>
            <w:tcW w:w="276" w:type="pct"/>
            <w:tcBorders>
              <w:top w:val="outset" w:sz="6" w:space="0" w:color="000000"/>
              <w:left w:val="outset" w:sz="6" w:space="0" w:color="000000"/>
              <w:bottom w:val="outset" w:sz="6" w:space="0" w:color="000000"/>
              <w:right w:val="outset" w:sz="6" w:space="0" w:color="000000"/>
            </w:tcBorders>
          </w:tcPr>
          <w:p w14:paraId="35057278" w14:textId="77777777" w:rsidR="001E216C" w:rsidRPr="009F3389" w:rsidRDefault="001E216C" w:rsidP="001E216C">
            <w:pPr>
              <w:jc w:val="left"/>
              <w:rPr>
                <w:color w:val="000000" w:themeColor="text1"/>
              </w:rPr>
            </w:pPr>
            <w:r w:rsidRPr="009F3389">
              <w:rPr>
                <w:color w:val="000000" w:themeColor="text1"/>
              </w:rPr>
              <w:lastRenderedPageBreak/>
              <w:t>14</w:t>
            </w:r>
          </w:p>
        </w:tc>
        <w:tc>
          <w:tcPr>
            <w:tcW w:w="1232" w:type="pct"/>
            <w:tcBorders>
              <w:top w:val="outset" w:sz="6" w:space="0" w:color="000000"/>
              <w:left w:val="outset" w:sz="6" w:space="0" w:color="000000"/>
              <w:bottom w:val="outset" w:sz="6" w:space="0" w:color="000000"/>
              <w:right w:val="outset" w:sz="6" w:space="0" w:color="000000"/>
            </w:tcBorders>
          </w:tcPr>
          <w:p w14:paraId="2D053BB0" w14:textId="77777777" w:rsidR="001E216C" w:rsidRPr="009F3389" w:rsidRDefault="001E216C" w:rsidP="001E216C">
            <w:pPr>
              <w:rPr>
                <w:color w:val="000000" w:themeColor="text1"/>
              </w:rPr>
            </w:pPr>
            <w:r w:rsidRPr="009F3389">
              <w:rPr>
                <w:color w:val="000000" w:themeColor="text1"/>
              </w:rPr>
              <w:t>Результат надання послуги</w:t>
            </w:r>
          </w:p>
        </w:tc>
        <w:tc>
          <w:tcPr>
            <w:tcW w:w="3492" w:type="pct"/>
            <w:tcBorders>
              <w:top w:val="outset" w:sz="6" w:space="0" w:color="000000"/>
              <w:left w:val="outset" w:sz="6" w:space="0" w:color="000000"/>
              <w:bottom w:val="outset" w:sz="6" w:space="0" w:color="000000"/>
              <w:right w:val="outset" w:sz="6" w:space="0" w:color="000000"/>
            </w:tcBorders>
          </w:tcPr>
          <w:p w14:paraId="3CCF9D76" w14:textId="77777777" w:rsidR="001E216C" w:rsidRPr="009F3389" w:rsidRDefault="001E216C" w:rsidP="001E216C">
            <w:pPr>
              <w:pStyle w:val="a3"/>
              <w:shd w:val="clear" w:color="auto" w:fill="FFFFFF"/>
              <w:tabs>
                <w:tab w:val="left" w:pos="229"/>
              </w:tabs>
              <w:spacing w:before="0" w:beforeAutospacing="0" w:after="0" w:afterAutospacing="0"/>
              <w:ind w:firstLine="390"/>
              <w:jc w:val="both"/>
              <w:rPr>
                <w:color w:val="000000" w:themeColor="text1"/>
                <w:sz w:val="28"/>
                <w:szCs w:val="28"/>
              </w:rPr>
            </w:pPr>
            <w:r>
              <w:rPr>
                <w:sz w:val="28"/>
              </w:rPr>
              <w:t>Орган Пенсійного фонду України приймає рішення про призначення компенсації / відмову у наданні компенсації.</w:t>
            </w:r>
          </w:p>
        </w:tc>
      </w:tr>
      <w:tr w:rsidR="001E216C" w:rsidRPr="009F3389" w14:paraId="7F61DC5A" w14:textId="77777777" w:rsidTr="005A1F95">
        <w:tc>
          <w:tcPr>
            <w:tcW w:w="276" w:type="pct"/>
            <w:tcBorders>
              <w:top w:val="outset" w:sz="6" w:space="0" w:color="000000"/>
              <w:left w:val="outset" w:sz="6" w:space="0" w:color="000000"/>
              <w:bottom w:val="outset" w:sz="6" w:space="0" w:color="000000"/>
              <w:right w:val="outset" w:sz="6" w:space="0" w:color="000000"/>
            </w:tcBorders>
          </w:tcPr>
          <w:p w14:paraId="286B86A2" w14:textId="77777777" w:rsidR="001E216C" w:rsidRPr="009F3389" w:rsidRDefault="001E216C" w:rsidP="001E216C">
            <w:pPr>
              <w:jc w:val="left"/>
              <w:rPr>
                <w:color w:val="000000" w:themeColor="text1"/>
              </w:rPr>
            </w:pPr>
            <w:r w:rsidRPr="009F3389">
              <w:rPr>
                <w:color w:val="000000" w:themeColor="text1"/>
              </w:rPr>
              <w:t>15</w:t>
            </w:r>
          </w:p>
        </w:tc>
        <w:tc>
          <w:tcPr>
            <w:tcW w:w="1232" w:type="pct"/>
            <w:tcBorders>
              <w:top w:val="outset" w:sz="6" w:space="0" w:color="000000"/>
              <w:left w:val="outset" w:sz="6" w:space="0" w:color="000000"/>
              <w:bottom w:val="outset" w:sz="6" w:space="0" w:color="000000"/>
              <w:right w:val="outset" w:sz="6" w:space="0" w:color="000000"/>
            </w:tcBorders>
          </w:tcPr>
          <w:p w14:paraId="4018B0DF" w14:textId="77777777" w:rsidR="001E216C" w:rsidRPr="009F3389" w:rsidRDefault="001E216C" w:rsidP="001E216C">
            <w:pPr>
              <w:rPr>
                <w:color w:val="000000" w:themeColor="text1"/>
                <w:shd w:val="clear" w:color="auto" w:fill="FFFF00"/>
              </w:rPr>
            </w:pPr>
            <w:r w:rsidRPr="009F3389">
              <w:rPr>
                <w:color w:val="000000" w:themeColor="text1"/>
              </w:rPr>
              <w:t xml:space="preserve">Способи отримання відповіді (результату)  </w:t>
            </w:r>
          </w:p>
        </w:tc>
        <w:tc>
          <w:tcPr>
            <w:tcW w:w="3492" w:type="pct"/>
            <w:tcBorders>
              <w:top w:val="outset" w:sz="6" w:space="0" w:color="000000"/>
              <w:left w:val="outset" w:sz="6" w:space="0" w:color="000000"/>
              <w:bottom w:val="outset" w:sz="6" w:space="0" w:color="000000"/>
              <w:right w:val="outset" w:sz="6" w:space="0" w:color="000000"/>
            </w:tcBorders>
          </w:tcPr>
          <w:p w14:paraId="0E462173" w14:textId="77777777" w:rsidR="001E216C" w:rsidRDefault="001E216C" w:rsidP="001E216C">
            <w:pPr>
              <w:pStyle w:val="TableParagraph"/>
              <w:ind w:firstLine="390"/>
              <w:rPr>
                <w:sz w:val="28"/>
              </w:rPr>
            </w:pPr>
            <w:bookmarkStart w:id="3" w:name="n424"/>
            <w:bookmarkStart w:id="4" w:name="o638"/>
            <w:bookmarkEnd w:id="3"/>
            <w:bookmarkEnd w:id="4"/>
            <w:r>
              <w:rPr>
                <w:sz w:val="28"/>
              </w:rPr>
              <w:t>Орган</w:t>
            </w:r>
            <w:r w:rsidRPr="00074C84">
              <w:rPr>
                <w:sz w:val="28"/>
              </w:rPr>
              <w:t xml:space="preserve"> </w:t>
            </w:r>
            <w:r>
              <w:rPr>
                <w:sz w:val="28"/>
              </w:rPr>
              <w:t>Пенсійного</w:t>
            </w:r>
            <w:r w:rsidRPr="00074C84">
              <w:rPr>
                <w:sz w:val="28"/>
              </w:rPr>
              <w:t xml:space="preserve"> </w:t>
            </w:r>
            <w:r>
              <w:rPr>
                <w:sz w:val="28"/>
              </w:rPr>
              <w:t>фонду</w:t>
            </w:r>
            <w:r w:rsidRPr="00074C84">
              <w:rPr>
                <w:sz w:val="28"/>
              </w:rPr>
              <w:t xml:space="preserve"> </w:t>
            </w:r>
            <w:r>
              <w:rPr>
                <w:sz w:val="28"/>
              </w:rPr>
              <w:t>України</w:t>
            </w:r>
            <w:r w:rsidRPr="00074C84">
              <w:rPr>
                <w:sz w:val="28"/>
              </w:rPr>
              <w:t xml:space="preserve"> </w:t>
            </w:r>
            <w:r>
              <w:rPr>
                <w:sz w:val="28"/>
              </w:rPr>
              <w:t>повідомляє</w:t>
            </w:r>
            <w:r w:rsidRPr="00074C84">
              <w:rPr>
                <w:sz w:val="28"/>
              </w:rPr>
              <w:t xml:space="preserve"> </w:t>
            </w:r>
            <w:r>
              <w:rPr>
                <w:sz w:val="28"/>
              </w:rPr>
              <w:t xml:space="preserve">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w:t>
            </w:r>
            <w:r>
              <w:rPr>
                <w:spacing w:val="-2"/>
                <w:sz w:val="28"/>
              </w:rPr>
              <w:t>пошти).</w:t>
            </w:r>
          </w:p>
          <w:p w14:paraId="337DE25D" w14:textId="77777777" w:rsidR="001E216C" w:rsidRPr="009F3389" w:rsidRDefault="001E216C" w:rsidP="001E216C">
            <w:pPr>
              <w:pStyle w:val="a3"/>
              <w:shd w:val="clear" w:color="auto" w:fill="FFFFFF"/>
              <w:spacing w:before="0" w:beforeAutospacing="0" w:after="0" w:afterAutospacing="0"/>
              <w:ind w:firstLine="390"/>
              <w:jc w:val="both"/>
              <w:textAlignment w:val="baseline"/>
              <w:rPr>
                <w:color w:val="000000" w:themeColor="text1"/>
                <w:sz w:val="28"/>
                <w:szCs w:val="28"/>
              </w:rPr>
            </w:pPr>
            <w:r>
              <w:rPr>
                <w:sz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684F6F57" w14:textId="77777777" w:rsidR="00EF57D8" w:rsidRPr="009F3389" w:rsidRDefault="00EF57D8" w:rsidP="00EF57D8">
      <w:pPr>
        <w:rPr>
          <w:b/>
          <w:bCs/>
          <w:color w:val="000000" w:themeColor="text1"/>
        </w:rPr>
      </w:pPr>
      <w:bookmarkStart w:id="5" w:name="n43"/>
      <w:bookmarkEnd w:id="5"/>
    </w:p>
    <w:p w14:paraId="4A6F462E" w14:textId="77777777" w:rsidR="00EF57D8" w:rsidRPr="009F3389" w:rsidRDefault="00EF57D8" w:rsidP="00EF57D8">
      <w:pPr>
        <w:rPr>
          <w:b/>
          <w:bCs/>
          <w:color w:val="000000" w:themeColor="text1"/>
        </w:rPr>
      </w:pPr>
    </w:p>
    <w:p w14:paraId="29E429EE" w14:textId="77777777" w:rsidR="00EF57D8" w:rsidRPr="009F3389" w:rsidRDefault="00EF57D8" w:rsidP="00EF57D8">
      <w:pPr>
        <w:rPr>
          <w:b/>
          <w:bCs/>
          <w:color w:val="000000" w:themeColor="text1"/>
        </w:rPr>
      </w:pPr>
      <w:r w:rsidRPr="009F3389">
        <w:rPr>
          <w:b/>
          <w:bCs/>
          <w:color w:val="000000" w:themeColor="text1"/>
        </w:rPr>
        <w:t>Начальник Управління</w:t>
      </w:r>
    </w:p>
    <w:p w14:paraId="3129536C" w14:textId="77777777" w:rsidR="00EF57D8" w:rsidRPr="000518EB" w:rsidRDefault="00EF57D8" w:rsidP="00EF57D8">
      <w:pPr>
        <w:rPr>
          <w:b/>
          <w:bCs/>
        </w:rPr>
      </w:pPr>
      <w:r w:rsidRPr="009F3389">
        <w:rPr>
          <w:b/>
          <w:bCs/>
          <w:color w:val="000000" w:themeColor="text1"/>
        </w:rPr>
        <w:t xml:space="preserve">обслуговування громадян          </w:t>
      </w:r>
      <w:r>
        <w:rPr>
          <w:b/>
          <w:bCs/>
          <w:color w:val="000000" w:themeColor="text1"/>
        </w:rPr>
        <w:t xml:space="preserve">                                             Алла ЛОБА</w:t>
      </w:r>
    </w:p>
    <w:p w14:paraId="19722669" w14:textId="77777777" w:rsidR="005F71A3" w:rsidRDefault="005F71A3"/>
    <w:sectPr w:rsidR="005F71A3" w:rsidSect="005A1F95">
      <w:headerReference w:type="default" r:id="rId31"/>
      <w:pgSz w:w="11906" w:h="16838" w:code="9"/>
      <w:pgMar w:top="1134" w:right="737" w:bottom="1134" w:left="153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562E" w14:textId="77777777" w:rsidR="00B1254F" w:rsidRDefault="00B1254F">
      <w:r>
        <w:separator/>
      </w:r>
    </w:p>
  </w:endnote>
  <w:endnote w:type="continuationSeparator" w:id="0">
    <w:p w14:paraId="04363C75" w14:textId="77777777" w:rsidR="00B1254F" w:rsidRDefault="00B1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F6E5" w14:textId="77777777" w:rsidR="00B1254F" w:rsidRDefault="00B1254F">
      <w:r>
        <w:separator/>
      </w:r>
    </w:p>
  </w:footnote>
  <w:footnote w:type="continuationSeparator" w:id="0">
    <w:p w14:paraId="54B8AC9C" w14:textId="77777777" w:rsidR="00B1254F" w:rsidRDefault="00B1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F195" w14:textId="77777777" w:rsidR="00CF4B24" w:rsidRDefault="000C1572">
    <w:pPr>
      <w:pStyle w:val="a4"/>
      <w:jc w:val="center"/>
    </w:pPr>
    <w:r>
      <w:fldChar w:fldCharType="begin"/>
    </w:r>
    <w:r w:rsidR="00EF57D8">
      <w:instrText>PAGE   \* MERGEFORMAT</w:instrText>
    </w:r>
    <w:r>
      <w:fldChar w:fldCharType="separate"/>
    </w:r>
    <w:r w:rsidR="00141487">
      <w:rPr>
        <w:noProof/>
      </w:rPr>
      <w:t>2</w:t>
    </w:r>
    <w:r>
      <w:rPr>
        <w:noProof/>
      </w:rPr>
      <w:fldChar w:fldCharType="end"/>
    </w:r>
  </w:p>
  <w:p w14:paraId="13A898F4" w14:textId="77777777" w:rsidR="00CF4B24" w:rsidRDefault="00CF4B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F"/>
    <w:rsid w:val="00074C84"/>
    <w:rsid w:val="000C1572"/>
    <w:rsid w:val="00141487"/>
    <w:rsid w:val="001E216C"/>
    <w:rsid w:val="002537BD"/>
    <w:rsid w:val="002A1613"/>
    <w:rsid w:val="002A5B35"/>
    <w:rsid w:val="00547054"/>
    <w:rsid w:val="005709B8"/>
    <w:rsid w:val="005A1F95"/>
    <w:rsid w:val="005F71A3"/>
    <w:rsid w:val="00657CD9"/>
    <w:rsid w:val="00741243"/>
    <w:rsid w:val="00A27C06"/>
    <w:rsid w:val="00A502A2"/>
    <w:rsid w:val="00B1254F"/>
    <w:rsid w:val="00B33A83"/>
    <w:rsid w:val="00B41E6D"/>
    <w:rsid w:val="00BA0B5D"/>
    <w:rsid w:val="00C4646C"/>
    <w:rsid w:val="00CF4B24"/>
    <w:rsid w:val="00D93563"/>
    <w:rsid w:val="00E246B3"/>
    <w:rsid w:val="00E90406"/>
    <w:rsid w:val="00EF57D8"/>
    <w:rsid w:val="00F118A1"/>
    <w:rsid w:val="00F71F81"/>
    <w:rsid w:val="00FA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C9A4"/>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D8"/>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7D8"/>
    <w:pPr>
      <w:spacing w:before="100" w:beforeAutospacing="1" w:after="100" w:afterAutospacing="1"/>
      <w:jc w:val="left"/>
    </w:pPr>
    <w:rPr>
      <w:sz w:val="24"/>
      <w:szCs w:val="24"/>
    </w:rPr>
  </w:style>
  <w:style w:type="paragraph" w:customStyle="1" w:styleId="rvps2">
    <w:name w:val="rvps2"/>
    <w:basedOn w:val="a"/>
    <w:uiPriority w:val="99"/>
    <w:rsid w:val="00EF57D8"/>
    <w:pPr>
      <w:spacing w:before="100" w:beforeAutospacing="1" w:after="100" w:afterAutospacing="1"/>
      <w:jc w:val="left"/>
    </w:pPr>
    <w:rPr>
      <w:sz w:val="24"/>
      <w:szCs w:val="24"/>
    </w:rPr>
  </w:style>
  <w:style w:type="paragraph" w:styleId="a4">
    <w:name w:val="header"/>
    <w:basedOn w:val="a"/>
    <w:link w:val="a5"/>
    <w:uiPriority w:val="99"/>
    <w:rsid w:val="00EF57D8"/>
    <w:pPr>
      <w:tabs>
        <w:tab w:val="center" w:pos="4677"/>
        <w:tab w:val="right" w:pos="9355"/>
      </w:tabs>
    </w:pPr>
  </w:style>
  <w:style w:type="character" w:customStyle="1" w:styleId="a5">
    <w:name w:val="Верхній колонтитул Знак"/>
    <w:basedOn w:val="a0"/>
    <w:link w:val="a4"/>
    <w:uiPriority w:val="99"/>
    <w:rsid w:val="00EF57D8"/>
    <w:rPr>
      <w:rFonts w:ascii="Times New Roman" w:eastAsia="Times New Roman" w:hAnsi="Times New Roman" w:cs="Times New Roman"/>
      <w:sz w:val="28"/>
      <w:szCs w:val="28"/>
      <w:lang w:val="uk-UA" w:eastAsia="uk-UA"/>
    </w:rPr>
  </w:style>
  <w:style w:type="paragraph" w:customStyle="1" w:styleId="Default">
    <w:name w:val="Default"/>
    <w:uiPriority w:val="99"/>
    <w:rsid w:val="00EF57D8"/>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EF57D8"/>
    <w:rPr>
      <w:rFonts w:ascii="Times New Roman" w:hAnsi="Times New Roman" w:cs="Times New Roman"/>
      <w:i/>
      <w:iCs/>
      <w:sz w:val="28"/>
      <w:szCs w:val="28"/>
      <w:shd w:val="clear" w:color="auto" w:fill="FFFFFF"/>
    </w:rPr>
  </w:style>
  <w:style w:type="character" w:styleId="a6">
    <w:name w:val="Emphasis"/>
    <w:basedOn w:val="a0"/>
    <w:uiPriority w:val="99"/>
    <w:qFormat/>
    <w:rsid w:val="00EF57D8"/>
    <w:rPr>
      <w:i/>
      <w:iCs/>
    </w:rPr>
  </w:style>
  <w:style w:type="table" w:customStyle="1" w:styleId="TableNormal">
    <w:name w:val="Table Normal"/>
    <w:uiPriority w:val="2"/>
    <w:semiHidden/>
    <w:unhideWhenUsed/>
    <w:qFormat/>
    <w:rsid w:val="00741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1243"/>
    <w:pPr>
      <w:widowControl w:val="0"/>
      <w:autoSpaceDE w:val="0"/>
      <w:autoSpaceDN w:val="0"/>
      <w:spacing w:before="48"/>
      <w:ind w:left="60" w:right="42"/>
    </w:pPr>
    <w:rPr>
      <w:sz w:val="22"/>
      <w:szCs w:val="22"/>
      <w:lang w:eastAsia="en-US"/>
    </w:rPr>
  </w:style>
  <w:style w:type="paragraph" w:styleId="a7">
    <w:name w:val="No Spacing"/>
    <w:uiPriority w:val="1"/>
    <w:qFormat/>
    <w:rsid w:val="001E216C"/>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kp241542?ed=2024_12_27&amp;an=321" TargetMode="External"/><Relationship Id="rId18" Type="http://schemas.openxmlformats.org/officeDocument/2006/relationships/hyperlink" Target="https://ips.ligazakon.net/document/view/kp241542?ed=2024_12_27&amp;an=321" TargetMode="External"/><Relationship Id="rId26" Type="http://schemas.openxmlformats.org/officeDocument/2006/relationships/hyperlink" Target="https://ips.ligazakon.net/document/view/kp241338?ed=2024_11_15&amp;an=1442" TargetMode="External"/><Relationship Id="rId3" Type="http://schemas.openxmlformats.org/officeDocument/2006/relationships/webSettings" Target="webSettings.xml"/><Relationship Id="rId21" Type="http://schemas.openxmlformats.org/officeDocument/2006/relationships/hyperlink" Target="https://ips.ligazakon.net/document/view/kp241338?ed=2024_11_15&amp;an=1442" TargetMode="External"/><Relationship Id="rId7" Type="http://schemas.openxmlformats.org/officeDocument/2006/relationships/hyperlink" Target="https://ips.ligazakon.net/document/view/kp241542?ed=2024_12_27&amp;an=321" TargetMode="External"/><Relationship Id="rId12" Type="http://schemas.openxmlformats.org/officeDocument/2006/relationships/hyperlink" Target="https://ips.ligazakon.net/document/view/kp241542?ed=2024_12_27&amp;an=321" TargetMode="External"/><Relationship Id="rId17" Type="http://schemas.openxmlformats.org/officeDocument/2006/relationships/hyperlink" Target="https://ips.ligazakon.net/document/view/kp241542?ed=2024_12_27&amp;an=321" TargetMode="External"/><Relationship Id="rId25" Type="http://schemas.openxmlformats.org/officeDocument/2006/relationships/hyperlink" Target="https://ips.ligazakon.net/document/view/kp241338?ed=2024_11_15&amp;an=144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ps.ligazakon.net/document/view/kp241542?ed=2024_12_27&amp;an=321" TargetMode="External"/><Relationship Id="rId20" Type="http://schemas.openxmlformats.org/officeDocument/2006/relationships/hyperlink" Target="https://ips.ligazakon.net/document/view/kp241338?ed=2024_11_15&amp;an=1442" TargetMode="External"/><Relationship Id="rId29" Type="http://schemas.openxmlformats.org/officeDocument/2006/relationships/hyperlink" Target="https://ips.ligazakon.net/document/view/kp241338?ed=2024_11_15&amp;an=1442" TargetMode="Externa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hyperlink" Target="https://ips.ligazakon.net/document/view/kp241542?ed=2024_12_27&amp;an=321" TargetMode="External"/><Relationship Id="rId24" Type="http://schemas.openxmlformats.org/officeDocument/2006/relationships/hyperlink" Target="https://ips.ligazakon.net/document/view/kp241338?ed=2024_11_15&amp;an=144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ps.ligazakon.net/document/view/kp241542?ed=2024_12_27&amp;an=321" TargetMode="External"/><Relationship Id="rId23" Type="http://schemas.openxmlformats.org/officeDocument/2006/relationships/hyperlink" Target="https://ips.ligazakon.net/document/view/kp241338?ed=2024_11_15&amp;an=1442" TargetMode="External"/><Relationship Id="rId28" Type="http://schemas.openxmlformats.org/officeDocument/2006/relationships/hyperlink" Target="https://ips.ligazakon.net/document/view/kp241338?ed=2024_11_15&amp;an=1442" TargetMode="External"/><Relationship Id="rId10" Type="http://schemas.openxmlformats.org/officeDocument/2006/relationships/hyperlink" Target="https://ips.ligazakon.net/document/view/kp241542?ed=2024_12_27&amp;an=321" TargetMode="External"/><Relationship Id="rId19" Type="http://schemas.openxmlformats.org/officeDocument/2006/relationships/hyperlink" Target="https://ips.ligazakon.net/document/view/kp241542?ed=2024_12_27&amp;an=321"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ps.ligazakon.net/document/view/kp241542?ed=2024_12_27&amp;an=321" TargetMode="External"/><Relationship Id="rId14" Type="http://schemas.openxmlformats.org/officeDocument/2006/relationships/hyperlink" Target="https://ips.ligazakon.net/document/view/kp241542?ed=2024_12_27&amp;an=321" TargetMode="External"/><Relationship Id="rId22" Type="http://schemas.openxmlformats.org/officeDocument/2006/relationships/hyperlink" Target="https://ips.ligazakon.net/document/view/kp241338?ed=2024_11_15&amp;an=1442" TargetMode="External"/><Relationship Id="rId27" Type="http://schemas.openxmlformats.org/officeDocument/2006/relationships/hyperlink" Target="https://ips.ligazakon.net/document/view/kp241338?ed=2024_11_15&amp;an=1442" TargetMode="External"/><Relationship Id="rId30" Type="http://schemas.openxmlformats.org/officeDocument/2006/relationships/hyperlink" Target="https://ips.ligazakon.net/document/view/kp241338?ed=2024_11_15&amp;an=1442" TargetMode="External"/><Relationship Id="rId8" Type="http://schemas.openxmlformats.org/officeDocument/2006/relationships/hyperlink" Target="https://ips.ligazakon.net/document/view/kp241542?ed=2024_12_27&amp;an=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6909</Words>
  <Characters>3939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2025-08-14T11:43:00Z</dcterms:created>
  <dcterms:modified xsi:type="dcterms:W3CDTF">2025-08-15T05:27:00Z</dcterms:modified>
</cp:coreProperties>
</file>