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60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60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E81226" w:rsidP="00864E16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27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64E16">
              <w:rPr>
                <w:bCs/>
                <w:color w:val="000000"/>
                <w:szCs w:val="24"/>
              </w:rPr>
              <w:t>червня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>Про План заходів на 2024-2027 роки з реалізації Стратегії розвитку Погребищенської міської територіальної громади до 2030 року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хід виконання Програми розвитку </w:t>
            </w:r>
            <w:proofErr w:type="gramStart"/>
            <w:r w:rsidRPr="00E81226">
              <w:rPr>
                <w:bCs/>
                <w:color w:val="000000"/>
              </w:rPr>
              <w:t>арх</w:t>
            </w:r>
            <w:proofErr w:type="gramEnd"/>
            <w:r w:rsidRPr="00E81226">
              <w:rPr>
                <w:bCs/>
                <w:color w:val="000000"/>
              </w:rPr>
              <w:t>івної справи у Погребищенській міській територіальній громаді на 2021-2024 роки за 2023 рік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хід виконання Програми «Організація харчування дітей у закладах дошкільної та загальної середньої освіти Погребищенської міської ради на 2023-2024 роки» за 2023 </w:t>
            </w:r>
            <w:proofErr w:type="gramStart"/>
            <w:r w:rsidRPr="00E81226">
              <w:rPr>
                <w:bCs/>
                <w:color w:val="000000"/>
              </w:rPr>
              <w:t>р</w:t>
            </w:r>
            <w:proofErr w:type="gramEnd"/>
            <w:r w:rsidRPr="00E81226">
              <w:rPr>
                <w:bCs/>
                <w:color w:val="000000"/>
              </w:rPr>
              <w:t>ік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звіт директора комунального </w:t>
            </w:r>
            <w:proofErr w:type="gramStart"/>
            <w:r w:rsidRPr="00E81226">
              <w:rPr>
                <w:bCs/>
                <w:color w:val="000000"/>
              </w:rPr>
              <w:t>п</w:t>
            </w:r>
            <w:proofErr w:type="gramEnd"/>
            <w:r w:rsidRPr="00E81226">
              <w:rPr>
                <w:bCs/>
                <w:color w:val="000000"/>
              </w:rPr>
              <w:t>ідприємства «Погребищенський центр первинної медико-санітарної допомоги» Погребищенської міської ради про діяльність з управління підприємством, закріпленим за підприємством майном у 2023 році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звіт головного лікаря комунального </w:t>
            </w:r>
            <w:proofErr w:type="gramStart"/>
            <w:r w:rsidRPr="00E81226">
              <w:rPr>
                <w:bCs/>
                <w:color w:val="000000"/>
              </w:rPr>
              <w:t>п</w:t>
            </w:r>
            <w:proofErr w:type="gramEnd"/>
            <w:r w:rsidRPr="00E81226">
              <w:rPr>
                <w:bCs/>
                <w:color w:val="000000"/>
              </w:rPr>
              <w:t>ідприємства «Погребищенська центральна лікарня» Погребищенської міської ради про діяльність з управління підприємством, закріпленим за підприємством майном у 2023 році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внесення та затвердження змін до Комплексної  оборонно-правоохоронної програми Погребищенської міської територіальної </w:t>
            </w:r>
            <w:proofErr w:type="gramStart"/>
            <w:r w:rsidRPr="00E81226">
              <w:rPr>
                <w:bCs/>
                <w:color w:val="000000"/>
              </w:rPr>
              <w:t>громади на</w:t>
            </w:r>
            <w:proofErr w:type="gramEnd"/>
            <w:r w:rsidRPr="00E81226">
              <w:rPr>
                <w:bCs/>
                <w:color w:val="000000"/>
              </w:rPr>
              <w:t xml:space="preserve"> 2021-2025 роки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внесення змін до </w:t>
            </w:r>
            <w:proofErr w:type="gramStart"/>
            <w:r w:rsidRPr="00E81226">
              <w:rPr>
                <w:bCs/>
                <w:color w:val="000000"/>
              </w:rPr>
              <w:t>р</w:t>
            </w:r>
            <w:proofErr w:type="gramEnd"/>
            <w:r w:rsidRPr="00E81226">
              <w:rPr>
                <w:bCs/>
                <w:color w:val="000000"/>
              </w:rPr>
              <w:t>ішення 44 сесії Погребищенської  міської ради 8 скликання від 29 червня 2023 року №524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внесення змін до </w:t>
            </w:r>
            <w:proofErr w:type="gramStart"/>
            <w:r w:rsidRPr="00E81226">
              <w:rPr>
                <w:bCs/>
                <w:color w:val="000000"/>
              </w:rPr>
              <w:t>р</w:t>
            </w:r>
            <w:proofErr w:type="gramEnd"/>
            <w:r w:rsidRPr="00E81226">
              <w:rPr>
                <w:bCs/>
                <w:color w:val="000000"/>
              </w:rPr>
              <w:t>ішення 8 сесії Погребищенської  міської ради 8 скликання від 08 квітня 2021 року №131-8-8/572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proofErr w:type="gramStart"/>
            <w:r w:rsidRPr="00E81226">
              <w:rPr>
                <w:bCs/>
                <w:color w:val="000000"/>
              </w:rPr>
              <w:t>Про</w:t>
            </w:r>
            <w:proofErr w:type="gramEnd"/>
            <w:r w:rsidRPr="00E81226">
              <w:rPr>
                <w:bCs/>
                <w:color w:val="000000"/>
              </w:rPr>
              <w:t xml:space="preserve"> віддалені робочі місця адміністраторів Центру надання адміністративних послуг Погребищенської міської ради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внесення та затвердження змін до Порядку надання </w:t>
            </w:r>
            <w:proofErr w:type="gramStart"/>
            <w:r w:rsidRPr="00E81226">
              <w:rPr>
                <w:bCs/>
                <w:color w:val="000000"/>
              </w:rPr>
              <w:t>соц</w:t>
            </w:r>
            <w:proofErr w:type="gramEnd"/>
            <w:r w:rsidRPr="00E81226">
              <w:rPr>
                <w:bCs/>
                <w:color w:val="000000"/>
              </w:rPr>
              <w:t>іальних послуг за плату комунальної установи «Погребищенський територіальний центр соціального обслуговування (надання соціальних послуг» Погребищенської міської ради Вінницького району Вінницької області на 2024 рік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внесення змін до міської цільової програми «Питна вода Погребищенської міської територіальної </w:t>
            </w:r>
            <w:proofErr w:type="gramStart"/>
            <w:r w:rsidRPr="00E81226">
              <w:rPr>
                <w:bCs/>
                <w:color w:val="000000"/>
              </w:rPr>
              <w:t>громади» на</w:t>
            </w:r>
            <w:proofErr w:type="gramEnd"/>
            <w:r w:rsidRPr="00E81226">
              <w:rPr>
                <w:bCs/>
                <w:color w:val="000000"/>
              </w:rPr>
              <w:t xml:space="preserve"> 2024-2028 роки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внесення змін до </w:t>
            </w:r>
            <w:proofErr w:type="gramStart"/>
            <w:r w:rsidRPr="00E81226">
              <w:rPr>
                <w:bCs/>
                <w:color w:val="000000"/>
              </w:rPr>
              <w:t>р</w:t>
            </w:r>
            <w:proofErr w:type="gramEnd"/>
            <w:r w:rsidRPr="00E81226">
              <w:rPr>
                <w:bCs/>
                <w:color w:val="000000"/>
              </w:rPr>
              <w:t>ішення 12 сесії Погребищенської міської ради 8 скликання від 24.06.2021 року № 61-12-8/893 «Про встановлення місцевих податків та зборів на території населених пунктів Погребищенської міської територіальної громади на 2022 рік»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передачу коштів субвенції з місцевого бюджету державному бюджету на виконання програм </w:t>
            </w:r>
            <w:proofErr w:type="gramStart"/>
            <w:r w:rsidRPr="00E81226">
              <w:rPr>
                <w:bCs/>
                <w:color w:val="000000"/>
              </w:rPr>
              <w:t>соц</w:t>
            </w:r>
            <w:proofErr w:type="gramEnd"/>
            <w:r w:rsidRPr="00E81226">
              <w:rPr>
                <w:bCs/>
                <w:color w:val="000000"/>
              </w:rPr>
              <w:t>іально-економічного розвитку регіонів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bCs/>
                <w:color w:val="000000"/>
                <w:szCs w:val="24"/>
              </w:rPr>
            </w:pPr>
            <w:r w:rsidRPr="00E81226">
              <w:rPr>
                <w:bCs/>
                <w:color w:val="000000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E81226">
              <w:rPr>
                <w:bCs/>
                <w:color w:val="000000"/>
              </w:rPr>
              <w:t>р</w:t>
            </w:r>
            <w:proofErr w:type="gramEnd"/>
            <w:r w:rsidRPr="00E81226">
              <w:rPr>
                <w:bCs/>
                <w:color w:val="000000"/>
              </w:rPr>
              <w:t>ік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умовах оренди  Козці Н.В.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умовах оренди  Козці С.В.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умовах оренди  Котік К.В.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19611F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 w:rsidR="0019611F"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щодо відведення земельної  ділянки в </w:t>
            </w:r>
            <w:r w:rsidRPr="00E81226">
              <w:rPr>
                <w:color w:val="000000"/>
              </w:rPr>
              <w:lastRenderedPageBreak/>
              <w:t>користування на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умовах оренди  Котік Л.П.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 умовах оренди  Котіку О.В.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умовах оренди  Лесик А.Ю.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умовах оренди  Максимчук Л.В.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умовах оренди  Максимчук Т.І.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 умовах оренди  Олексієнку В.С.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 умовах оренди  Олексієнко Н.Т.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 w:rsidRPr="00E81226">
              <w:rPr>
                <w:color w:val="000000"/>
              </w:rPr>
              <w:br w:type="page"/>
              <w:t>щодо відведення земельної  ділянки в користування на</w:t>
            </w:r>
            <w:r w:rsidRPr="00E81226">
              <w:rPr>
                <w:color w:val="000000"/>
              </w:rPr>
              <w:br w:type="page"/>
              <w:t xml:space="preserve"> умовах оренди  Пилипчуку А.В.</w:t>
            </w:r>
            <w:r w:rsidRPr="00E81226">
              <w:rPr>
                <w:color w:val="000000"/>
              </w:rPr>
              <w:br w:type="page"/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 умовах оренди  Пилипчуку П.В.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 умовах оренди  Радківській</w:t>
            </w:r>
            <w:proofErr w:type="gramStart"/>
            <w:r w:rsidRPr="00E81226">
              <w:rPr>
                <w:color w:val="000000"/>
              </w:rPr>
              <w:t xml:space="preserve"> І.</w:t>
            </w:r>
            <w:proofErr w:type="gramEnd"/>
            <w:r w:rsidRPr="00E81226">
              <w:rPr>
                <w:color w:val="000000"/>
              </w:rPr>
              <w:t>О.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 умовах оренди  Радківському І.І.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щодо відведення земельної  ділянки в користування на умовах оренди  Шумлянському С.Л.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Герасимюку Ю.В.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Івановій Н.С.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Літвіновському М.П.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Мандро З.П.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Панчуку О.В.</w:t>
            </w:r>
          </w:p>
        </w:tc>
      </w:tr>
      <w:tr w:rsidR="00E81226" w:rsidRPr="00424C75" w:rsidTr="00424C7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Поліщук М.О.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Поліщук Ю.Ф.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Полончук К.П.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 та передачу земельної ділянки у власність гр. Рафалович Г.С.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648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Ротар О.М.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та передачу земельної ділянки у власність гр. Семенюк Т.А. 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Шумлянському П.С.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та передачу земельної ділянки у власність гр. Яковець К.І.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 xml:space="preserve">Про реалізацію права вимоги </w:t>
            </w:r>
            <w:r w:rsidRPr="00E81226">
              <w:rPr>
                <w:color w:val="000000"/>
              </w:rPr>
              <w:br w:type="page"/>
            </w:r>
            <w:proofErr w:type="gramStart"/>
            <w:r w:rsidRPr="00E81226">
              <w:rPr>
                <w:color w:val="000000"/>
              </w:rPr>
              <w:t>на</w:t>
            </w:r>
            <w:proofErr w:type="gramEnd"/>
            <w:r w:rsidRPr="00E81226">
              <w:rPr>
                <w:color w:val="000000"/>
              </w:rPr>
              <w:t xml:space="preserve"> відведення земельної частки (паю) </w:t>
            </w:r>
            <w:r w:rsidRPr="00E81226">
              <w:rPr>
                <w:color w:val="000000"/>
              </w:rPr>
              <w:br w:type="page"/>
              <w:t>в натурі (на місцевості)</w:t>
            </w:r>
            <w:r w:rsidRPr="00E81226">
              <w:rPr>
                <w:color w:val="000000"/>
              </w:rPr>
              <w:br w:type="page"/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із землеустрою щодо встановлення (відновлення) меж земельної ділянки в натурі (на місцевості),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які перебуває в користуванні ТОВ ПК «Зоря</w:t>
            </w:r>
            <w:proofErr w:type="gramStart"/>
            <w:r w:rsidRPr="00E81226">
              <w:rPr>
                <w:color w:val="000000"/>
              </w:rPr>
              <w:t xml:space="preserve"> П</w:t>
            </w:r>
            <w:proofErr w:type="gramEnd"/>
            <w:r w:rsidRPr="00E81226">
              <w:rPr>
                <w:color w:val="000000"/>
              </w:rPr>
              <w:t xml:space="preserve">оділля» 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E81226">
              <w:rPr>
                <w:color w:val="000000"/>
              </w:rPr>
              <w:t>м</w:t>
            </w:r>
            <w:proofErr w:type="gramEnd"/>
            <w:r w:rsidRPr="00E81226">
              <w:rPr>
                <w:color w:val="000000"/>
              </w:rPr>
              <w:t>ісцевості),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які перебуває в користуванні ФЕРМЕРСЬКОГО ГОСПОДАРСТВА «ПЕРЕМОГА «Д»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на умовах оренди  гр. Поліщук К.Т.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spacing w:after="240"/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 xml:space="preserve">на умовах орендигр. Сидоренко А.В. 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на умовах орендигр. Стефанишин Л.А.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spacing w:after="240"/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 xml:space="preserve">Про надання дозволу на розроблення проекту землеустрою щодо відведення земельної ділянки з метою встановлення </w:t>
            </w:r>
            <w:proofErr w:type="gramStart"/>
            <w:r w:rsidRPr="00E81226">
              <w:rPr>
                <w:color w:val="000000"/>
              </w:rPr>
              <w:t>земельного</w:t>
            </w:r>
            <w:proofErr w:type="gramEnd"/>
            <w:r w:rsidRPr="00E81226">
              <w:rPr>
                <w:color w:val="000000"/>
              </w:rPr>
              <w:t xml:space="preserve"> сервітуту гр. Вертецькому І.В.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spacing w:after="240"/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 xml:space="preserve">Про надання дозволу на розроблення проекту землеустрою щодо відведення земельної ділянки з метою встановлення </w:t>
            </w:r>
            <w:proofErr w:type="gramStart"/>
            <w:r w:rsidRPr="00E81226">
              <w:rPr>
                <w:color w:val="000000"/>
              </w:rPr>
              <w:t>земельного</w:t>
            </w:r>
            <w:proofErr w:type="gramEnd"/>
            <w:r w:rsidRPr="00E81226">
              <w:rPr>
                <w:color w:val="000000"/>
              </w:rPr>
              <w:t xml:space="preserve"> сервітуту гр. Зайченко Б.О.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spacing w:after="240"/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 xml:space="preserve">Про надання дозволу на розроблення проекту землеустрою щодо відведення земельної ділянки з метою встановлення </w:t>
            </w:r>
            <w:proofErr w:type="gramStart"/>
            <w:r w:rsidRPr="00E81226">
              <w:rPr>
                <w:color w:val="000000"/>
              </w:rPr>
              <w:t>земельного</w:t>
            </w:r>
            <w:proofErr w:type="gramEnd"/>
            <w:r w:rsidRPr="00E81226">
              <w:rPr>
                <w:color w:val="000000"/>
              </w:rPr>
              <w:t xml:space="preserve"> сервітуту гр. Зайченко М.П.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spacing w:after="240"/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надання дозволу на розроблення проекту землеустрою щодо відведення земельної ділянки з метою встановлення земельного сервітуту гр. Казімі</w:t>
            </w:r>
            <w:proofErr w:type="gramStart"/>
            <w:r w:rsidRPr="00E81226">
              <w:rPr>
                <w:color w:val="000000"/>
              </w:rPr>
              <w:t>р</w:t>
            </w:r>
            <w:proofErr w:type="gramEnd"/>
            <w:r w:rsidRPr="00E81226">
              <w:rPr>
                <w:color w:val="000000"/>
              </w:rPr>
              <w:t xml:space="preserve"> Ю.Ю.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>Про продаж права оренди земельної ділянки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 на ній водним об’єктом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>Про продаж права оренди земельної ділянки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 на ній водним об’єктом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ппродаж права оренди земельної ділянки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 на ній водним об’єктом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>Про продаж права оренди земельних ділянок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розташованими на них водними об’єктами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>Про продаж права оренди земельної ділянки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 на ній водним об’єктом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 xml:space="preserve">Про продаж права оренди земельних ділянок водного фонду комунальної </w:t>
            </w:r>
            <w:r w:rsidRPr="00E81226">
              <w:rPr>
                <w:color w:val="000000"/>
              </w:rPr>
              <w:lastRenderedPageBreak/>
              <w:t>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розташованими на них водними об’єктами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668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>Про продаж права оренди земельних ділянок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розташованими на них водними об’єктами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>Про продаж права оренди земельних ділянок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розташованими на них водними об’єктами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>Про продаж права оренди земельної ділянки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E81226">
              <w:rPr>
                <w:color w:val="000000"/>
              </w:rPr>
              <w:t>розташованим на ній водним об’єктом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 xml:space="preserve">Про затвердження проекту землеустрою щодо відведення земельної ділянки та включення земельної ділянки </w:t>
            </w:r>
            <w:proofErr w:type="gramStart"/>
            <w:r w:rsidRPr="00E81226">
              <w:rPr>
                <w:color w:val="000000"/>
              </w:rPr>
              <w:t>водного</w:t>
            </w:r>
            <w:proofErr w:type="gramEnd"/>
            <w:r w:rsidRPr="00E81226">
              <w:rPr>
                <w:color w:val="000000"/>
              </w:rPr>
              <w:t xml:space="preserve">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>
            <w:pPr>
              <w:rPr>
                <w:color w:val="000000"/>
                <w:szCs w:val="24"/>
              </w:rPr>
            </w:pPr>
            <w:proofErr w:type="gramStart"/>
            <w:r w:rsidRPr="00E81226">
              <w:rPr>
                <w:color w:val="000000"/>
              </w:rPr>
              <w:t xml:space="preserve">Про продаж права оренди </w:t>
            </w:r>
            <w:r w:rsidRPr="00E81226">
              <w:rPr>
                <w:color w:val="000000"/>
              </w:rPr>
              <w:br w:type="page"/>
              <w:t xml:space="preserve">земельної ділянки водного фонду </w:t>
            </w:r>
            <w:r w:rsidRPr="00E81226">
              <w:rPr>
                <w:color w:val="000000"/>
              </w:rPr>
              <w:br w:type="page"/>
              <w:t>комунальної власності в комплексі з</w:t>
            </w:r>
            <w:r w:rsidRPr="00E81226">
              <w:rPr>
                <w:color w:val="000000"/>
              </w:rPr>
              <w:br w:type="page"/>
              <w:t>розташованим на ній водним об’єктом</w:t>
            </w:r>
            <w:r w:rsidRPr="00E81226">
              <w:rPr>
                <w:color w:val="000000"/>
              </w:rPr>
              <w:br w:type="page"/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 щодо встановлення (зміни) меж адміністративно-територіальної одиниці населеного пункту села</w:t>
            </w:r>
            <w:proofErr w:type="gramStart"/>
            <w:r w:rsidRPr="00E81226">
              <w:rPr>
                <w:color w:val="000000"/>
              </w:rPr>
              <w:t xml:space="preserve"> Б</w:t>
            </w:r>
            <w:proofErr w:type="gramEnd"/>
            <w:r w:rsidRPr="00E81226">
              <w:rPr>
                <w:color w:val="000000"/>
              </w:rPr>
              <w:t>ухни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spacing w:after="240"/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 щодо встановлення (зміни) меж адміністративно-територіальної одиниці населеного пункту села Круподеринці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spacing w:after="240"/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проекту землеустрою щодо встановлення (зміни) меж адміністративно-територіальної одиниці населеного пункту села Павлівка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 документації з нормативної грошової оцінки земель населеного пункту села Борщагівка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села Бурківці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села Гопчиця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 з нормативної грошової  оцінки земель населеного пункту села Левківка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ззатвердження технічної документації з нормативної грошової  оцінки земель населеного пункту села Новофасті</w:t>
            </w:r>
            <w:proofErr w:type="gramStart"/>
            <w:r w:rsidRPr="00E81226">
              <w:rPr>
                <w:color w:val="000000"/>
              </w:rPr>
              <w:t>в</w:t>
            </w:r>
            <w:proofErr w:type="gramEnd"/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села Ординці</w:t>
            </w:r>
          </w:p>
        </w:tc>
      </w:tr>
      <w:tr w:rsidR="00E81226" w:rsidRPr="00424C75" w:rsidTr="00C17385">
        <w:tc>
          <w:tcPr>
            <w:tcW w:w="372" w:type="pct"/>
            <w:shd w:val="solid" w:color="C6D9F1" w:fill="FFFFFF"/>
            <w:vAlign w:val="center"/>
          </w:tcPr>
          <w:p w:rsidR="00E81226" w:rsidRDefault="00E812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4628" w:type="pct"/>
            <w:shd w:val="pct60" w:color="FFFFFF" w:fill="DAEEF3"/>
          </w:tcPr>
          <w:p w:rsidR="00E81226" w:rsidRPr="00E81226" w:rsidRDefault="00E81226" w:rsidP="00E81226">
            <w:pPr>
              <w:spacing w:after="240"/>
              <w:rPr>
                <w:color w:val="000000"/>
                <w:szCs w:val="24"/>
              </w:rPr>
            </w:pPr>
            <w:r w:rsidRPr="00E81226">
              <w:rPr>
                <w:color w:val="000000"/>
              </w:rPr>
              <w:t>Про затвердження технічної  документації з нормативної грошової  оцінки земель населеного пункту села Скибинці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0F" w:rsidRDefault="005B680F">
      <w:r>
        <w:separator/>
      </w:r>
    </w:p>
  </w:endnote>
  <w:endnote w:type="continuationSeparator" w:id="0">
    <w:p w:rsidR="005B680F" w:rsidRDefault="005B6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0F" w:rsidRDefault="005B680F">
      <w:r>
        <w:separator/>
      </w:r>
    </w:p>
  </w:footnote>
  <w:footnote w:type="continuationSeparator" w:id="0">
    <w:p w:rsidR="005B680F" w:rsidRDefault="005B6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EA6506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EA6506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611F">
      <w:rPr>
        <w:rStyle w:val="aa"/>
        <w:noProof/>
      </w:rPr>
      <w:t>4</w: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E554-0066-46C5-AF88-B9550018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21</cp:revision>
  <cp:lastPrinted>2021-04-22T06:15:00Z</cp:lastPrinted>
  <dcterms:created xsi:type="dcterms:W3CDTF">2023-11-14T10:30:00Z</dcterms:created>
  <dcterms:modified xsi:type="dcterms:W3CDTF">2024-06-28T06:32:00Z</dcterms:modified>
</cp:coreProperties>
</file>